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BF4DB" w14:textId="77777777" w:rsidR="00F875AB" w:rsidRDefault="00891D06" w:rsidP="00891D06">
      <w:pPr>
        <w:autoSpaceDE w:val="0"/>
        <w:autoSpaceDN w:val="0"/>
        <w:adjustRightInd w:val="0"/>
        <w:spacing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1BF511" wp14:editId="701BF512">
                <wp:simplePos x="0" y="0"/>
                <wp:positionH relativeFrom="column">
                  <wp:posOffset>-149990</wp:posOffset>
                </wp:positionH>
                <wp:positionV relativeFrom="paragraph">
                  <wp:posOffset>77470</wp:posOffset>
                </wp:positionV>
                <wp:extent cx="6953250" cy="614045"/>
                <wp:effectExtent l="57150" t="19050" r="57150" b="908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614045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5C555D" id="Rectangle 1" o:spid="_x0000_s1026" style="position:absolute;margin-left:-11.8pt;margin-top:6.1pt;width:547.5pt;height:48.3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Rg20gIAABMGAAAOAAAAZHJzL2Uyb0RvYy54bWysVMFu2zAMvQ/YPwi6r7bTJGuDOkXQosOA&#10;oi2aDj0rshwLk0VNUuJkXz9Kcpys7WlYDo4oko/ko8ir612ryFZYJ0GXtDjLKRGaQyX1uqQ/Xu6+&#10;XFDiPNMVU6BFSffC0ev5509XnZmJETSgKmEJgmg360xJG+/NLMscb0TL3BkYoVFZg22ZR9Gus8qy&#10;DtFblY3yfJp1YCtjgQvn8PY2Kek84te14P6xrp3wRJUUc/Pxa+N3Fb7Z/IrN1paZRvI+DfYPWbRM&#10;agw6QN0yz8jGyndQreQWHNT+jEObQV1LLmINWE2Rv6lm2TAjYi1IjjMDTe7/wfKH7dI8WaShM27m&#10;8Biq2NW2Df+YH9lFsvYDWWLnCcfL6eXkfDRBTjnqpsU4H08Cm9nR21jnvwloSTiU1GIzIkdse+98&#10;Mj2YhGAOlKzupFJRsOvVjbJky0Lj8uk0j71C9L/MlA7GGoJbQkw3IrYew8QqNl7YZVN1ZKU29plV&#10;JZ3kFwhIKhkSO78okoDvYjLOw48Sptb4oD0lFvyr9E3sRSAhIIa0h+xWivGfqTBlGpZSjjA9H711&#10;5AYOuUTpJM3syH88+b0SIZTSz6ImskLGRzFIHA0xRGecC+2LpGpYJVL8SawiUTJ4xJgRMCDXyNmA&#10;3QOEsXuPnWB6++Ca8h6cEylDmJTBIbHkPHjEyKD94NxKDfajyhRW1UdO9pj+CTXhuIJq/2RDi0Jn&#10;iDP8TmJr7pnzT8ziIOMlLif/iJ9aQVdS6E+UNGB/f3Qf7HG+UEtJh4uhpO7XhllBifqucfIui/EY&#10;YX0UxpOvIxTsqWZ1qtGb9gbwCRcxu3gM9l4djrWF9hV32CJERRXTHGOXlHt7EG58Wli4BblYLKIZ&#10;bg/D/L1eGh7AA6vhmb3sXpk1/cB5HNUHOCwRNnszd8k2eGpYbDzUMg7lkdeeb9w88eH0WzKstlM5&#10;Wh13+fwPAAAA//8DAFBLAwQUAAYACAAAACEA9caJUeAAAAALAQAADwAAAGRycy9kb3ducmV2Lnht&#10;bEyPwU7DMAyG70i8Q2QkLmhL26GxlaYTAnHjsg1V2y1rTFrROF2SdeXtSU9ws/V/+v252IymYwM6&#10;31oSkM4TYEi1VS1pAZ/799kKmA+SlOwsoYAf9LApb28KmSt7pS0Ou6BZLCGfSwFNCH3Oua8bNNLP&#10;bY8Usy/rjAxxdZorJ6+x3HQ8S5IlN7KleKGRPb42WH/vLkYAuodqrz8Ox4qG42Jr0nOl385C3N+N&#10;L8/AAo7hD4ZJP6pDGZ1O9kLKs07ALFssIxqDLAM2AclT+gjsNE2rNfCy4P9/KH8BAAD//wMAUEsB&#10;Ai0AFAAGAAgAAAAhALaDOJL+AAAA4QEAABMAAAAAAAAAAAAAAAAAAAAAAFtDb250ZW50X1R5cGVz&#10;XS54bWxQSwECLQAUAAYACAAAACEAOP0h/9YAAACUAQAACwAAAAAAAAAAAAAAAAAvAQAAX3JlbHMv&#10;LnJlbHNQSwECLQAUAAYACAAAACEAXG0YNtICAAATBgAADgAAAAAAAAAAAAAAAAAuAgAAZHJzL2Uy&#10;b0RvYy54bWxQSwECLQAUAAYACAAAACEA9caJUeAAAAALAQAADwAAAAAAAAAAAAAAAAAsBQAAZHJz&#10;L2Rvd25yZXYueG1sUEsFBgAAAAAEAAQA8wAAADkGAAAAAA==&#10;" fillcolor="#060" stroked="f" strokeweight="2pt">
                <v:shadow on="t" color="black" opacity="26214f" origin=",-.5" offset="0,3pt"/>
              </v:rect>
            </w:pict>
          </mc:Fallback>
        </mc:AlternateContent>
      </w:r>
      <w:r w:rsidR="00D614DE" w:rsidRPr="001D06C2"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1BF513" wp14:editId="701BF514">
                <wp:simplePos x="0" y="0"/>
                <wp:positionH relativeFrom="column">
                  <wp:posOffset>-285620</wp:posOffset>
                </wp:positionH>
                <wp:positionV relativeFrom="paragraph">
                  <wp:posOffset>139065</wp:posOffset>
                </wp:positionV>
                <wp:extent cx="7104380" cy="1403985"/>
                <wp:effectExtent l="0" t="0" r="0" b="6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438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BF51D" w14:textId="77777777" w:rsidR="001D06C2" w:rsidRPr="001D06C2" w:rsidRDefault="001D06C2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8"/>
                              </w:rPr>
                              <w:t xml:space="preserve">     </w:t>
                            </w:r>
                            <w:r w:rsidR="000008E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8"/>
                              </w:rPr>
                              <w:t xml:space="preserve">    </w:t>
                            </w:r>
                            <w:r w:rsidR="0026365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8"/>
                              </w:rPr>
                              <w:t xml:space="preserve"> </w:t>
                            </w:r>
                            <w:r w:rsidR="005816A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  <w14:shadow w14:blurRad="63500" w14:dist="50800" w14:dir="54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EERA</w:t>
                            </w:r>
                            <w:r w:rsidRPr="00D614D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  <w14:shadow w14:blurRad="63500" w14:dist="50800" w14:dir="54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Special Provisions Pick 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1BF5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.5pt;margin-top:10.95pt;width:559.4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jQ+gEAAM4DAAAOAAAAZHJzL2Uyb0RvYy54bWysU11v2yAUfZ+0/4B4X2ynyZpYcaquXaZJ&#10;3YfU7gdgjGM04DIgsbNfvwt202h7q+YHxPWFc+8597C5GbQiR+G8BFPRYpZTIgyHRpp9RX887d6t&#10;KPGBmYYpMKKiJ+Hpzfbtm01vSzGHDlQjHEEQ48veVrQLwZZZ5nknNPMzsMJgsgWnWcDQ7bPGsR7R&#10;tcrmef4+68E11gEX3uPf+zFJtwm/bQUP39rWi0BURbG3kFaX1jqu2XbDyr1jtpN8aoO9ogvNpMGi&#10;Z6h7Fhg5OPkPlJbcgYc2zDjoDNpWcpE4IJsi/4vNY8esSFxQHG/PMvn/B8u/Hh/td0fC8AEGHGAi&#10;4e0D8J+eGLjrmNmLW+eg7wRrsHARJct668vpapTalz6C1P0XaHDI7BAgAQ2t01EV5EkQHQdwOosu&#10;hkA4/rwu8sXVClMcc8Uiv1qvlqkGK5+vW+fDJwGaxE1FHU41wbPjgw+xHVY+H4nVDOykUmmyypC+&#10;ouvlfJkuXGS0DGg8JXVFV3n8RitElh9Nky4HJtW4xwLKTLQj05FzGOoBD0b6NTQnFMDBaDB8ELjp&#10;wP2mpEdzVdT/OjAnKFGfDYq4LhaL6MYULJbXcwzcZaa+zDDDEaqigZJxexeSgyNXb29R7J1MMrx0&#10;MvWKpknqTAaPrryM06mXZ7j9AwAA//8DAFBLAwQUAAYACAAAACEAi4OqtN8AAAALAQAADwAAAGRy&#10;cy9kb3ducmV2LnhtbEyPTU/CQBCG7yb+h82YeINdCorUbgkxgEcVG85Ld2wbux/ZXUr99w4nPc7M&#10;m3eep1iPpmcDhtg5K2E2FcDQ1k53tpFQfe4mT8BiUlar3lmU8IMR1uXtTaFy7S72A4dDahiV2Jgr&#10;CW1KPuc81i0aFafOo6XblwtGJRpDw3VQFyo3Pc+EeORGdZY+tMrjS4v19+FsJPjk98vX8Pa+2e4G&#10;UR33VdY1Wynv78bNM7CEY/oLwxWf0KEkppM7Wx1ZL2GyeCCXJCGbrYBdA2I5J5kTbRZzAbws+H+H&#10;8hcAAP//AwBQSwECLQAUAAYACAAAACEAtoM4kv4AAADhAQAAEwAAAAAAAAAAAAAAAAAAAAAAW0Nv&#10;bnRlbnRfVHlwZXNdLnhtbFBLAQItABQABgAIAAAAIQA4/SH/1gAAAJQBAAALAAAAAAAAAAAAAAAA&#10;AC8BAABfcmVscy8ucmVsc1BLAQItABQABgAIAAAAIQBe1yjQ+gEAAM4DAAAOAAAAAAAAAAAAAAAA&#10;AC4CAABkcnMvZTJvRG9jLnhtbFBLAQItABQABgAIAAAAIQCLg6q03wAAAAsBAAAPAAAAAAAAAAAA&#10;AAAAAFQEAABkcnMvZG93bnJldi54bWxQSwUGAAAAAAQABADzAAAAYAUAAAAA&#10;" filled="f" stroked="f">
                <v:textbox style="mso-fit-shape-to-text:t">
                  <w:txbxContent>
                    <w:p w14:paraId="701BF51D" w14:textId="77777777" w:rsidR="001D06C2" w:rsidRPr="001D06C2" w:rsidRDefault="001D06C2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48"/>
                        </w:rPr>
                        <w:t xml:space="preserve">     </w:t>
                      </w:r>
                      <w:r w:rsidR="000008EA">
                        <w:rPr>
                          <w:rFonts w:ascii="Arial" w:hAnsi="Arial" w:cs="Arial"/>
                          <w:b/>
                          <w:color w:val="FFFFFF" w:themeColor="background1"/>
                          <w:sz w:val="48"/>
                        </w:rPr>
                        <w:t xml:space="preserve">    </w:t>
                      </w:r>
                      <w:r w:rsidR="00263653">
                        <w:rPr>
                          <w:rFonts w:ascii="Arial" w:hAnsi="Arial" w:cs="Arial"/>
                          <w:b/>
                          <w:color w:val="FFFFFF" w:themeColor="background1"/>
                          <w:sz w:val="48"/>
                        </w:rPr>
                        <w:t xml:space="preserve"> </w:t>
                      </w:r>
                      <w:r w:rsidR="005816A9"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  <w14:shadow w14:blurRad="63500" w14:dist="50800" w14:dir="54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EERA</w:t>
                      </w:r>
                      <w:r w:rsidRPr="00D614DE"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  <w14:shadow w14:blurRad="63500" w14:dist="50800" w14:dir="54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Special Provisions Pick List</w:t>
                      </w:r>
                    </w:p>
                  </w:txbxContent>
                </v:textbox>
              </v:shape>
            </w:pict>
          </mc:Fallback>
        </mc:AlternateContent>
      </w:r>
      <w:r w:rsidR="00D614DE">
        <w:rPr>
          <w:rFonts w:cs="Arial"/>
          <w:noProof/>
        </w:rPr>
        <w:drawing>
          <wp:anchor distT="0" distB="0" distL="114300" distR="114300" simplePos="0" relativeHeight="251662336" behindDoc="1" locked="0" layoutInCell="1" allowOverlap="1" wp14:anchorId="701BF515" wp14:editId="701BF516">
            <wp:simplePos x="0" y="0"/>
            <wp:positionH relativeFrom="column">
              <wp:posOffset>-10665</wp:posOffset>
            </wp:positionH>
            <wp:positionV relativeFrom="paragraph">
              <wp:posOffset>128270</wp:posOffset>
            </wp:positionV>
            <wp:extent cx="539115" cy="520700"/>
            <wp:effectExtent l="0" t="0" r="0" b="0"/>
            <wp:wrapNone/>
            <wp:docPr id="5" name="Picture 5" descr="G:\SHARE\Logos\DNRC Logo\DNRCr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SHARE\Logos\DNRC Logo\DNRCrbg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1BF4DC" w14:textId="77777777" w:rsidR="00891D06" w:rsidRDefault="00891D06" w:rsidP="00891D06">
      <w:pPr>
        <w:autoSpaceDE w:val="0"/>
        <w:autoSpaceDN w:val="0"/>
        <w:adjustRightInd w:val="0"/>
        <w:spacing w:line="240" w:lineRule="auto"/>
        <w:rPr>
          <w:rFonts w:asciiTheme="majorHAnsi" w:hAnsiTheme="majorHAnsi" w:cs="Arial"/>
        </w:rPr>
      </w:pPr>
    </w:p>
    <w:p w14:paraId="701BF4DD" w14:textId="77777777" w:rsidR="000008EA" w:rsidRDefault="000008EA" w:rsidP="000008EA">
      <w:pPr>
        <w:autoSpaceDE w:val="0"/>
        <w:autoSpaceDN w:val="0"/>
        <w:adjustRightInd w:val="0"/>
        <w:spacing w:line="240" w:lineRule="auto"/>
        <w:ind w:left="1080"/>
        <w:rPr>
          <w:rFonts w:asciiTheme="majorHAnsi" w:hAnsiTheme="majorHAnsi" w:cs="Arial"/>
          <w:i/>
          <w:sz w:val="18"/>
        </w:rPr>
      </w:pPr>
    </w:p>
    <w:p w14:paraId="701BF4DE" w14:textId="77777777" w:rsidR="000008EA" w:rsidRDefault="000008EA" w:rsidP="000008EA">
      <w:pPr>
        <w:autoSpaceDE w:val="0"/>
        <w:autoSpaceDN w:val="0"/>
        <w:adjustRightInd w:val="0"/>
        <w:spacing w:line="240" w:lineRule="auto"/>
        <w:ind w:left="1080"/>
        <w:rPr>
          <w:rFonts w:asciiTheme="majorHAnsi" w:hAnsiTheme="majorHAnsi" w:cs="Arial"/>
          <w:i/>
          <w:sz w:val="18"/>
        </w:rPr>
      </w:pPr>
    </w:p>
    <w:p w14:paraId="701BF4DF" w14:textId="77777777" w:rsidR="000008EA" w:rsidRDefault="000008EA" w:rsidP="000008EA">
      <w:pPr>
        <w:autoSpaceDE w:val="0"/>
        <w:autoSpaceDN w:val="0"/>
        <w:adjustRightInd w:val="0"/>
        <w:spacing w:line="240" w:lineRule="auto"/>
        <w:ind w:left="1080"/>
        <w:rPr>
          <w:rFonts w:asciiTheme="majorHAnsi" w:hAnsiTheme="majorHAnsi" w:cs="Arial"/>
          <w:i/>
          <w:sz w:val="18"/>
        </w:rPr>
      </w:pPr>
    </w:p>
    <w:p w14:paraId="701BF4E0" w14:textId="77777777" w:rsidR="005816A9" w:rsidRDefault="005816A9" w:rsidP="005816A9">
      <w:pPr>
        <w:autoSpaceDE w:val="0"/>
        <w:autoSpaceDN w:val="0"/>
        <w:adjustRightInd w:val="0"/>
        <w:spacing w:line="240" w:lineRule="auto"/>
        <w:rPr>
          <w:rFonts w:asciiTheme="majorHAnsi" w:hAnsiTheme="majorHAnsi" w:cs="Arial"/>
          <w:i/>
          <w:sz w:val="18"/>
        </w:rPr>
      </w:pPr>
    </w:p>
    <w:p w14:paraId="701BF4E1" w14:textId="77777777" w:rsidR="00DB5631" w:rsidRPr="000D1A4C" w:rsidRDefault="00C878F0" w:rsidP="005816A9">
      <w:pPr>
        <w:autoSpaceDE w:val="0"/>
        <w:autoSpaceDN w:val="0"/>
        <w:adjustRightInd w:val="0"/>
        <w:spacing w:line="240" w:lineRule="auto"/>
        <w:rPr>
          <w:rFonts w:asciiTheme="majorHAnsi" w:hAnsiTheme="majorHAnsi" w:cs="Arial"/>
          <w:sz w:val="18"/>
        </w:rPr>
      </w:pPr>
      <w:r w:rsidRPr="000D1A4C">
        <w:rPr>
          <w:rFonts w:asciiTheme="majorHAnsi" w:hAnsiTheme="majorHAnsi" w:cs="Arial"/>
          <w:sz w:val="18"/>
        </w:rPr>
        <w:t>This pick list is i</w:t>
      </w:r>
      <w:r w:rsidR="00F875AB" w:rsidRPr="000D1A4C">
        <w:rPr>
          <w:rFonts w:asciiTheme="majorHAnsi" w:hAnsiTheme="majorHAnsi" w:cs="Arial"/>
          <w:sz w:val="18"/>
        </w:rPr>
        <w:t>n</w:t>
      </w:r>
      <w:r w:rsidR="00B62247" w:rsidRPr="000D1A4C">
        <w:rPr>
          <w:rFonts w:asciiTheme="majorHAnsi" w:hAnsiTheme="majorHAnsi" w:cs="Arial"/>
          <w:sz w:val="18"/>
        </w:rPr>
        <w:t xml:space="preserve">tended as </w:t>
      </w:r>
      <w:r w:rsidR="00181330" w:rsidRPr="000D1A4C">
        <w:rPr>
          <w:rFonts w:asciiTheme="majorHAnsi" w:hAnsiTheme="majorHAnsi" w:cs="Arial"/>
          <w:sz w:val="18"/>
        </w:rPr>
        <w:t xml:space="preserve">EERA </w:t>
      </w:r>
      <w:r w:rsidR="00B62247" w:rsidRPr="000D1A4C">
        <w:rPr>
          <w:rFonts w:asciiTheme="majorHAnsi" w:hAnsiTheme="majorHAnsi" w:cs="Arial"/>
          <w:sz w:val="18"/>
        </w:rPr>
        <w:t xml:space="preserve">Special Provision guidance for local procurement officials </w:t>
      </w:r>
      <w:r w:rsidR="000008EA" w:rsidRPr="000D1A4C">
        <w:rPr>
          <w:rFonts w:asciiTheme="majorHAnsi" w:hAnsiTheme="majorHAnsi" w:cs="Arial"/>
          <w:sz w:val="18"/>
        </w:rPr>
        <w:t>n</w:t>
      </w:r>
      <w:r w:rsidR="00B62247" w:rsidRPr="000D1A4C">
        <w:rPr>
          <w:rFonts w:asciiTheme="majorHAnsi" w:hAnsiTheme="majorHAnsi" w:cs="Arial"/>
          <w:sz w:val="18"/>
        </w:rPr>
        <w:t>egotiating</w:t>
      </w:r>
      <w:r w:rsidR="000008EA" w:rsidRPr="000D1A4C">
        <w:rPr>
          <w:rFonts w:asciiTheme="majorHAnsi" w:hAnsiTheme="majorHAnsi" w:cs="Arial"/>
          <w:sz w:val="18"/>
        </w:rPr>
        <w:t xml:space="preserve"> </w:t>
      </w:r>
      <w:r w:rsidR="00D614DE" w:rsidRPr="000D1A4C">
        <w:rPr>
          <w:rFonts w:asciiTheme="majorHAnsi" w:hAnsiTheme="majorHAnsi" w:cs="Arial"/>
          <w:sz w:val="18"/>
        </w:rPr>
        <w:t xml:space="preserve">EERA agreements </w:t>
      </w:r>
      <w:r w:rsidR="00B62247" w:rsidRPr="000D1A4C">
        <w:rPr>
          <w:rFonts w:asciiTheme="majorHAnsi" w:hAnsiTheme="majorHAnsi" w:cs="Arial"/>
          <w:sz w:val="18"/>
        </w:rPr>
        <w:t>for equipment</w:t>
      </w:r>
      <w:r w:rsidR="008D13E5" w:rsidRPr="000D1A4C">
        <w:rPr>
          <w:rFonts w:asciiTheme="majorHAnsi" w:hAnsiTheme="majorHAnsi" w:cs="Arial"/>
          <w:sz w:val="18"/>
        </w:rPr>
        <w:t xml:space="preserve"> hired </w:t>
      </w:r>
      <w:r w:rsidR="00D614DE" w:rsidRPr="000D1A4C">
        <w:rPr>
          <w:rFonts w:asciiTheme="majorHAnsi" w:hAnsiTheme="majorHAnsi" w:cs="Arial"/>
          <w:sz w:val="18"/>
        </w:rPr>
        <w:t xml:space="preserve">and </w:t>
      </w:r>
      <w:r w:rsidR="008D13E5" w:rsidRPr="000D1A4C">
        <w:rPr>
          <w:rFonts w:asciiTheme="majorHAnsi" w:hAnsiTheme="majorHAnsi" w:cs="Arial"/>
          <w:sz w:val="18"/>
        </w:rPr>
        <w:t xml:space="preserve">owned by </w:t>
      </w:r>
      <w:r w:rsidR="00B62247" w:rsidRPr="000D1A4C">
        <w:rPr>
          <w:rFonts w:asciiTheme="majorHAnsi" w:hAnsiTheme="majorHAnsi" w:cs="Arial"/>
          <w:sz w:val="18"/>
        </w:rPr>
        <w:t>private contractors.</w:t>
      </w:r>
    </w:p>
    <w:p w14:paraId="701BF4E2" w14:textId="77777777" w:rsidR="00C878F0" w:rsidRDefault="00C878F0" w:rsidP="000D1A4C">
      <w:pPr>
        <w:autoSpaceDE w:val="0"/>
        <w:autoSpaceDN w:val="0"/>
        <w:adjustRightInd w:val="0"/>
        <w:spacing w:line="240" w:lineRule="auto"/>
        <w:ind w:left="1080" w:hanging="1080"/>
        <w:rPr>
          <w:rFonts w:ascii="Arial" w:hAnsi="Arial" w:cs="Arial"/>
          <w:b/>
          <w:sz w:val="24"/>
          <w:u w:val="single"/>
        </w:rPr>
      </w:pPr>
    </w:p>
    <w:p w14:paraId="701BF4E3" w14:textId="77777777" w:rsidR="006F36F7" w:rsidRPr="005816A9" w:rsidRDefault="006F36F7" w:rsidP="000D1A4C">
      <w:pPr>
        <w:autoSpaceDE w:val="0"/>
        <w:autoSpaceDN w:val="0"/>
        <w:adjustRightInd w:val="0"/>
        <w:spacing w:line="240" w:lineRule="auto"/>
        <w:ind w:left="1080" w:hanging="1080"/>
        <w:rPr>
          <w:rFonts w:asciiTheme="majorHAnsi" w:hAnsiTheme="majorHAnsi" w:cs="Arial"/>
          <w:b/>
          <w:sz w:val="16"/>
          <w:u w:val="single"/>
        </w:rPr>
      </w:pPr>
    </w:p>
    <w:p w14:paraId="701BF4E4" w14:textId="77777777" w:rsidR="00D53E17" w:rsidRPr="00F412F7" w:rsidRDefault="00F875AB" w:rsidP="00C129FA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u w:val="single"/>
        </w:rPr>
      </w:pPr>
      <w:r w:rsidRPr="00F412F7">
        <w:rPr>
          <w:rFonts w:ascii="Arial" w:hAnsi="Arial" w:cs="Arial"/>
          <w:b/>
          <w:u w:val="single"/>
        </w:rPr>
        <w:t xml:space="preserve">1.  </w:t>
      </w:r>
      <w:r w:rsidR="00D53E17" w:rsidRPr="00F412F7">
        <w:rPr>
          <w:rFonts w:ascii="Arial" w:hAnsi="Arial" w:cs="Arial"/>
          <w:b/>
          <w:u w:val="single"/>
        </w:rPr>
        <w:t>Mandatory</w:t>
      </w:r>
      <w:r w:rsidR="00443DDA">
        <w:rPr>
          <w:rFonts w:ascii="Arial" w:hAnsi="Arial" w:cs="Arial"/>
          <w:b/>
          <w:u w:val="single"/>
        </w:rPr>
        <w:t xml:space="preserve"> </w:t>
      </w:r>
      <w:r w:rsidR="0092436D" w:rsidRPr="00F412F7">
        <w:rPr>
          <w:rFonts w:ascii="Arial" w:hAnsi="Arial" w:cs="Arial"/>
          <w:b/>
          <w:u w:val="single"/>
        </w:rPr>
        <w:t xml:space="preserve">EERA </w:t>
      </w:r>
      <w:r w:rsidR="00D53E17" w:rsidRPr="00F412F7">
        <w:rPr>
          <w:rFonts w:ascii="Arial" w:hAnsi="Arial" w:cs="Arial"/>
          <w:b/>
          <w:u w:val="single"/>
        </w:rPr>
        <w:t xml:space="preserve">Special </w:t>
      </w:r>
      <w:r w:rsidR="00B569A1" w:rsidRPr="00F412F7">
        <w:rPr>
          <w:rFonts w:ascii="Arial" w:hAnsi="Arial" w:cs="Arial"/>
          <w:b/>
          <w:u w:val="single"/>
        </w:rPr>
        <w:t>Provisions</w:t>
      </w:r>
    </w:p>
    <w:p w14:paraId="701BF4E5" w14:textId="77777777" w:rsidR="008D13E5" w:rsidRPr="000D1A4C" w:rsidRDefault="00FB1F13" w:rsidP="00D614DE">
      <w:pPr>
        <w:autoSpaceDE w:val="0"/>
        <w:autoSpaceDN w:val="0"/>
        <w:adjustRightInd w:val="0"/>
        <w:spacing w:line="240" w:lineRule="auto"/>
        <w:ind w:left="360" w:hanging="360"/>
        <w:rPr>
          <w:rFonts w:ascii="Arial" w:hAnsi="Arial" w:cs="Arial"/>
          <w:b/>
          <w:color w:val="C00000"/>
          <w:sz w:val="14"/>
          <w:szCs w:val="20"/>
        </w:rPr>
      </w:pPr>
      <w:r w:rsidRPr="000D1A4C">
        <w:rPr>
          <w:rFonts w:ascii="Arial" w:hAnsi="Arial" w:cs="Arial"/>
          <w:b/>
          <w:color w:val="C00000"/>
          <w:sz w:val="16"/>
          <w:szCs w:val="20"/>
        </w:rPr>
        <w:t xml:space="preserve">Please ensure </w:t>
      </w:r>
      <w:r w:rsidR="00E97047" w:rsidRPr="000D1A4C">
        <w:rPr>
          <w:rFonts w:ascii="Arial" w:hAnsi="Arial" w:cs="Arial"/>
          <w:b/>
          <w:color w:val="C00000"/>
          <w:sz w:val="16"/>
          <w:szCs w:val="20"/>
        </w:rPr>
        <w:t>one</w:t>
      </w:r>
      <w:r w:rsidR="00796950" w:rsidRPr="000D1A4C">
        <w:rPr>
          <w:rFonts w:ascii="Arial" w:hAnsi="Arial" w:cs="Arial"/>
          <w:b/>
          <w:color w:val="C00000"/>
          <w:sz w:val="16"/>
          <w:szCs w:val="20"/>
        </w:rPr>
        <w:t xml:space="preserve"> or both</w:t>
      </w:r>
      <w:r w:rsidR="00E97047" w:rsidRPr="000D1A4C">
        <w:rPr>
          <w:rFonts w:ascii="Arial" w:hAnsi="Arial" w:cs="Arial"/>
          <w:b/>
          <w:color w:val="C00000"/>
          <w:sz w:val="16"/>
          <w:szCs w:val="20"/>
        </w:rPr>
        <w:t xml:space="preserve"> of </w:t>
      </w:r>
      <w:r w:rsidRPr="000D1A4C">
        <w:rPr>
          <w:rFonts w:ascii="Arial" w:hAnsi="Arial" w:cs="Arial"/>
          <w:b/>
          <w:color w:val="C00000"/>
          <w:sz w:val="16"/>
          <w:szCs w:val="20"/>
        </w:rPr>
        <w:t xml:space="preserve">the following </w:t>
      </w:r>
      <w:r w:rsidR="00D614DE" w:rsidRPr="000D1A4C">
        <w:rPr>
          <w:rFonts w:ascii="Arial" w:hAnsi="Arial" w:cs="Arial"/>
          <w:b/>
          <w:color w:val="C00000"/>
          <w:sz w:val="16"/>
          <w:szCs w:val="20"/>
        </w:rPr>
        <w:t xml:space="preserve">special </w:t>
      </w:r>
      <w:r w:rsidRPr="000D1A4C">
        <w:rPr>
          <w:rFonts w:ascii="Arial" w:hAnsi="Arial" w:cs="Arial"/>
          <w:b/>
          <w:color w:val="C00000"/>
          <w:sz w:val="16"/>
          <w:szCs w:val="20"/>
        </w:rPr>
        <w:t>provision</w:t>
      </w:r>
      <w:r w:rsidR="00E97047" w:rsidRPr="000D1A4C">
        <w:rPr>
          <w:rFonts w:ascii="Arial" w:hAnsi="Arial" w:cs="Arial"/>
          <w:b/>
          <w:color w:val="C00000"/>
          <w:sz w:val="16"/>
          <w:szCs w:val="20"/>
        </w:rPr>
        <w:t>s</w:t>
      </w:r>
      <w:r w:rsidRPr="000D1A4C">
        <w:rPr>
          <w:rFonts w:ascii="Arial" w:hAnsi="Arial" w:cs="Arial"/>
          <w:b/>
          <w:color w:val="C00000"/>
          <w:sz w:val="16"/>
          <w:szCs w:val="20"/>
        </w:rPr>
        <w:t xml:space="preserve"> </w:t>
      </w:r>
      <w:r w:rsidR="00181330" w:rsidRPr="000D1A4C">
        <w:rPr>
          <w:rFonts w:ascii="Arial" w:hAnsi="Arial" w:cs="Arial"/>
          <w:b/>
          <w:color w:val="C00000"/>
          <w:sz w:val="16"/>
          <w:szCs w:val="20"/>
        </w:rPr>
        <w:t>are</w:t>
      </w:r>
      <w:r w:rsidR="006B2EC9" w:rsidRPr="000D1A4C">
        <w:rPr>
          <w:rFonts w:ascii="Arial" w:hAnsi="Arial" w:cs="Arial"/>
          <w:b/>
          <w:color w:val="C00000"/>
          <w:sz w:val="16"/>
          <w:szCs w:val="20"/>
        </w:rPr>
        <w:t xml:space="preserve"> listed on</w:t>
      </w:r>
      <w:r w:rsidRPr="000D1A4C">
        <w:rPr>
          <w:rFonts w:ascii="Arial" w:hAnsi="Arial" w:cs="Arial"/>
          <w:b/>
          <w:color w:val="C00000"/>
          <w:sz w:val="16"/>
          <w:szCs w:val="20"/>
        </w:rPr>
        <w:t xml:space="preserve"> every</w:t>
      </w:r>
      <w:r w:rsidR="00796950" w:rsidRPr="000D1A4C">
        <w:rPr>
          <w:rFonts w:ascii="Arial" w:hAnsi="Arial" w:cs="Arial"/>
          <w:b/>
          <w:color w:val="C00000"/>
          <w:sz w:val="16"/>
          <w:szCs w:val="20"/>
        </w:rPr>
        <w:t xml:space="preserve"> EERA agreement:</w:t>
      </w:r>
    </w:p>
    <w:p w14:paraId="701BF4E6" w14:textId="77777777" w:rsidR="00C129FA" w:rsidRPr="00181330" w:rsidRDefault="00C129FA" w:rsidP="008D13E5">
      <w:pPr>
        <w:autoSpaceDE w:val="0"/>
        <w:autoSpaceDN w:val="0"/>
        <w:adjustRightInd w:val="0"/>
        <w:spacing w:line="120" w:lineRule="exact"/>
        <w:rPr>
          <w:rFonts w:asciiTheme="majorHAnsi" w:hAnsiTheme="majorHAnsi" w:cs="Arial"/>
          <w:b/>
          <w:sz w:val="24"/>
          <w:u w:val="single"/>
        </w:rPr>
      </w:pPr>
    </w:p>
    <w:p w14:paraId="701BF4E7" w14:textId="09D296BE" w:rsidR="00D53E17" w:rsidRPr="00181330" w:rsidRDefault="003F1756" w:rsidP="00443DDA">
      <w:pPr>
        <w:autoSpaceDE w:val="0"/>
        <w:autoSpaceDN w:val="0"/>
        <w:adjustRightInd w:val="0"/>
        <w:spacing w:line="240" w:lineRule="auto"/>
        <w:ind w:left="990" w:hanging="630"/>
        <w:rPr>
          <w:rFonts w:asciiTheme="majorHAnsi" w:hAnsiTheme="majorHAnsi" w:cs="Arial"/>
          <w:sz w:val="18"/>
        </w:rPr>
      </w:pPr>
      <w:r w:rsidRPr="00181330">
        <w:rPr>
          <w:rFonts w:asciiTheme="majorHAnsi" w:hAnsiTheme="majorHAnsi" w:cs="Arial"/>
          <w:sz w:val="18"/>
        </w:rPr>
        <w:t xml:space="preserve">A.  </w:t>
      </w:r>
      <w:r w:rsidR="008F4650">
        <w:rPr>
          <w:rFonts w:asciiTheme="majorHAnsi" w:hAnsiTheme="majorHAnsi" w:cs="Arial"/>
          <w:sz w:val="18"/>
        </w:rPr>
        <w:t xml:space="preserve"> </w:t>
      </w:r>
      <w:r w:rsidR="0090749E">
        <w:rPr>
          <w:rFonts w:asciiTheme="majorHAnsi" w:hAnsiTheme="majorHAnsi" w:cs="Arial"/>
          <w:sz w:val="18"/>
        </w:rPr>
        <w:t xml:space="preserve">DNRC </w:t>
      </w:r>
      <w:r w:rsidR="00D53E17" w:rsidRPr="00181330">
        <w:rPr>
          <w:rFonts w:asciiTheme="majorHAnsi" w:hAnsiTheme="majorHAnsi" w:cs="Arial"/>
          <w:sz w:val="18"/>
        </w:rPr>
        <w:t>General Clauses to the EERA OF-294 are attached hereto and incorporated herein by reference.</w:t>
      </w:r>
    </w:p>
    <w:p w14:paraId="701BF4E8" w14:textId="77777777" w:rsidR="008853FF" w:rsidRPr="00181330" w:rsidRDefault="008853FF" w:rsidP="008D13E5">
      <w:pPr>
        <w:autoSpaceDE w:val="0"/>
        <w:autoSpaceDN w:val="0"/>
        <w:adjustRightInd w:val="0"/>
        <w:spacing w:line="120" w:lineRule="exact"/>
        <w:rPr>
          <w:rFonts w:asciiTheme="majorHAnsi" w:hAnsiTheme="majorHAnsi" w:cs="Arial"/>
          <w:sz w:val="18"/>
        </w:rPr>
      </w:pPr>
    </w:p>
    <w:p w14:paraId="701BF4E9" w14:textId="77777777" w:rsidR="008853FF" w:rsidRPr="00F412F7" w:rsidRDefault="00D614DE" w:rsidP="00E97047">
      <w:pPr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="Arial"/>
          <w:b/>
          <w:sz w:val="16"/>
        </w:rPr>
      </w:pPr>
      <w:r w:rsidRPr="00F412F7">
        <w:rPr>
          <w:rFonts w:asciiTheme="majorHAnsi" w:hAnsiTheme="majorHAnsi" w:cs="Arial"/>
          <w:b/>
          <w:sz w:val="16"/>
        </w:rPr>
        <w:t>AND/</w:t>
      </w:r>
      <w:r w:rsidR="008853FF" w:rsidRPr="00F412F7">
        <w:rPr>
          <w:rFonts w:asciiTheme="majorHAnsi" w:hAnsiTheme="majorHAnsi" w:cs="Arial"/>
          <w:b/>
          <w:sz w:val="16"/>
        </w:rPr>
        <w:t>OR</w:t>
      </w:r>
    </w:p>
    <w:p w14:paraId="701BF4EA" w14:textId="77777777" w:rsidR="008853FF" w:rsidRPr="00F412F7" w:rsidRDefault="008853FF" w:rsidP="008D13E5">
      <w:pPr>
        <w:autoSpaceDE w:val="0"/>
        <w:autoSpaceDN w:val="0"/>
        <w:adjustRightInd w:val="0"/>
        <w:spacing w:line="120" w:lineRule="exact"/>
        <w:rPr>
          <w:rFonts w:asciiTheme="majorHAnsi" w:hAnsiTheme="majorHAnsi" w:cs="Arial"/>
          <w:sz w:val="16"/>
        </w:rPr>
      </w:pPr>
    </w:p>
    <w:p w14:paraId="701BF4EB" w14:textId="0D99C8A7" w:rsidR="008853FF" w:rsidRPr="00181330" w:rsidRDefault="003F1756" w:rsidP="008F4650">
      <w:pPr>
        <w:autoSpaceDE w:val="0"/>
        <w:autoSpaceDN w:val="0"/>
        <w:adjustRightInd w:val="0"/>
        <w:spacing w:line="240" w:lineRule="auto"/>
        <w:ind w:left="630" w:hanging="270"/>
        <w:rPr>
          <w:rFonts w:asciiTheme="majorHAnsi" w:hAnsiTheme="majorHAnsi" w:cs="Arial"/>
          <w:sz w:val="18"/>
        </w:rPr>
      </w:pPr>
      <w:r w:rsidRPr="00181330">
        <w:rPr>
          <w:rFonts w:asciiTheme="majorHAnsi" w:hAnsiTheme="majorHAnsi" w:cs="Arial"/>
          <w:sz w:val="18"/>
        </w:rPr>
        <w:t xml:space="preserve">B.  </w:t>
      </w:r>
      <w:r w:rsidR="008F4650">
        <w:rPr>
          <w:rFonts w:asciiTheme="majorHAnsi" w:hAnsiTheme="majorHAnsi" w:cs="Arial"/>
          <w:sz w:val="18"/>
        </w:rPr>
        <w:t xml:space="preserve"> </w:t>
      </w:r>
      <w:r w:rsidR="008853FF" w:rsidRPr="00181330">
        <w:rPr>
          <w:rFonts w:asciiTheme="majorHAnsi" w:hAnsiTheme="majorHAnsi" w:cs="Arial"/>
          <w:sz w:val="18"/>
        </w:rPr>
        <w:t xml:space="preserve">The current year version of </w:t>
      </w:r>
      <w:r w:rsidR="002227F3">
        <w:rPr>
          <w:rFonts w:asciiTheme="majorHAnsi" w:hAnsiTheme="majorHAnsi" w:cs="Arial"/>
          <w:sz w:val="18"/>
        </w:rPr>
        <w:t>the DNRC Incident Acquisition Manual</w:t>
      </w:r>
      <w:r w:rsidR="008853FF" w:rsidRPr="00181330">
        <w:rPr>
          <w:rFonts w:asciiTheme="majorHAnsi" w:hAnsiTheme="majorHAnsi" w:cs="Arial"/>
          <w:sz w:val="18"/>
        </w:rPr>
        <w:t xml:space="preserve"> is the guiding document for</w:t>
      </w:r>
      <w:r w:rsidR="00F412F7">
        <w:rPr>
          <w:rFonts w:asciiTheme="majorHAnsi" w:hAnsiTheme="majorHAnsi" w:cs="Arial"/>
          <w:sz w:val="18"/>
        </w:rPr>
        <w:t xml:space="preserve"> </w:t>
      </w:r>
      <w:r w:rsidR="008853FF" w:rsidRPr="00181330">
        <w:rPr>
          <w:rFonts w:asciiTheme="majorHAnsi" w:hAnsiTheme="majorHAnsi" w:cs="Arial"/>
          <w:sz w:val="18"/>
        </w:rPr>
        <w:t xml:space="preserve">this agreement. The specifications, rules and guidelines of </w:t>
      </w:r>
      <w:r w:rsidR="00495E73">
        <w:rPr>
          <w:rFonts w:asciiTheme="majorHAnsi" w:hAnsiTheme="majorHAnsi" w:cs="Arial"/>
          <w:sz w:val="18"/>
        </w:rPr>
        <w:t>the Incident Acquisition Manual</w:t>
      </w:r>
      <w:r w:rsidR="008853FF" w:rsidRPr="00181330">
        <w:rPr>
          <w:rFonts w:asciiTheme="majorHAnsi" w:hAnsiTheme="majorHAnsi" w:cs="Arial"/>
          <w:sz w:val="18"/>
        </w:rPr>
        <w:t xml:space="preserve"> are incorporated herein by reference in addition to the </w:t>
      </w:r>
      <w:r w:rsidR="00495E73">
        <w:rPr>
          <w:rFonts w:asciiTheme="majorHAnsi" w:hAnsiTheme="majorHAnsi" w:cs="Arial"/>
          <w:sz w:val="18"/>
        </w:rPr>
        <w:t xml:space="preserve">DNRC </w:t>
      </w:r>
      <w:r w:rsidR="008853FF" w:rsidRPr="00181330">
        <w:rPr>
          <w:rFonts w:asciiTheme="majorHAnsi" w:hAnsiTheme="majorHAnsi" w:cs="Arial"/>
          <w:sz w:val="18"/>
        </w:rPr>
        <w:t>General Clauses to the EERA OF-294 are attached hereto and incorporated herein by reference.  In the event of a disagreement between the</w:t>
      </w:r>
      <w:r w:rsidR="00F9432D">
        <w:rPr>
          <w:rFonts w:asciiTheme="majorHAnsi" w:hAnsiTheme="majorHAnsi" w:cs="Arial"/>
          <w:sz w:val="18"/>
        </w:rPr>
        <w:t xml:space="preserve"> DNRC</w:t>
      </w:r>
      <w:r w:rsidR="008853FF" w:rsidRPr="00181330">
        <w:rPr>
          <w:rFonts w:asciiTheme="majorHAnsi" w:hAnsiTheme="majorHAnsi" w:cs="Arial"/>
          <w:sz w:val="18"/>
        </w:rPr>
        <w:t xml:space="preserve"> General Clauses to the EERA OF-294 and </w:t>
      </w:r>
      <w:r w:rsidR="00EE1ABF">
        <w:rPr>
          <w:rFonts w:asciiTheme="majorHAnsi" w:hAnsiTheme="majorHAnsi" w:cs="Arial"/>
          <w:sz w:val="18"/>
        </w:rPr>
        <w:t>the Incident Acquisition Manual</w:t>
      </w:r>
      <w:r w:rsidR="008853FF" w:rsidRPr="00181330">
        <w:rPr>
          <w:rFonts w:asciiTheme="majorHAnsi" w:hAnsiTheme="majorHAnsi" w:cs="Arial"/>
          <w:sz w:val="18"/>
        </w:rPr>
        <w:t xml:space="preserve">, </w:t>
      </w:r>
      <w:r w:rsidR="00FD7CBF">
        <w:rPr>
          <w:rFonts w:asciiTheme="majorHAnsi" w:hAnsiTheme="majorHAnsi" w:cs="Arial"/>
          <w:sz w:val="18"/>
        </w:rPr>
        <w:t xml:space="preserve">the Incident Acquisition Manual </w:t>
      </w:r>
      <w:r w:rsidR="008853FF" w:rsidRPr="00181330">
        <w:rPr>
          <w:rFonts w:asciiTheme="majorHAnsi" w:hAnsiTheme="majorHAnsi" w:cs="Arial"/>
          <w:sz w:val="18"/>
        </w:rPr>
        <w:t xml:space="preserve">for the year of the agreement will preside and supersede the attached </w:t>
      </w:r>
      <w:r w:rsidR="00FD7CBF">
        <w:rPr>
          <w:rFonts w:asciiTheme="majorHAnsi" w:hAnsiTheme="majorHAnsi" w:cs="Arial"/>
          <w:sz w:val="18"/>
        </w:rPr>
        <w:t xml:space="preserve">DNRC </w:t>
      </w:r>
      <w:r w:rsidR="008853FF" w:rsidRPr="00181330">
        <w:rPr>
          <w:rFonts w:asciiTheme="majorHAnsi" w:hAnsiTheme="majorHAnsi" w:cs="Arial"/>
          <w:sz w:val="18"/>
        </w:rPr>
        <w:t>General Clauses (i.e. 20</w:t>
      </w:r>
      <w:r w:rsidR="00FD7CBF">
        <w:rPr>
          <w:rFonts w:asciiTheme="majorHAnsi" w:hAnsiTheme="majorHAnsi" w:cs="Arial"/>
          <w:sz w:val="18"/>
        </w:rPr>
        <w:t>26</w:t>
      </w:r>
      <w:r w:rsidR="008853FF" w:rsidRPr="00181330">
        <w:rPr>
          <w:rFonts w:asciiTheme="majorHAnsi" w:hAnsiTheme="majorHAnsi" w:cs="Arial"/>
          <w:sz w:val="18"/>
        </w:rPr>
        <w:t xml:space="preserve"> </w:t>
      </w:r>
      <w:r w:rsidR="00FD7CBF">
        <w:rPr>
          <w:rFonts w:asciiTheme="majorHAnsi" w:hAnsiTheme="majorHAnsi" w:cs="Arial"/>
          <w:sz w:val="18"/>
        </w:rPr>
        <w:t>Incident Acquisition Manual</w:t>
      </w:r>
      <w:r w:rsidR="008853FF" w:rsidRPr="00181330">
        <w:rPr>
          <w:rFonts w:asciiTheme="majorHAnsi" w:hAnsiTheme="majorHAnsi" w:cs="Arial"/>
          <w:sz w:val="18"/>
        </w:rPr>
        <w:t xml:space="preserve"> and 20</w:t>
      </w:r>
      <w:r w:rsidR="00FD7CBF">
        <w:rPr>
          <w:rFonts w:asciiTheme="majorHAnsi" w:hAnsiTheme="majorHAnsi" w:cs="Arial"/>
          <w:sz w:val="18"/>
        </w:rPr>
        <w:t>26</w:t>
      </w:r>
      <w:r w:rsidR="008853FF" w:rsidRPr="00181330">
        <w:rPr>
          <w:rFonts w:asciiTheme="majorHAnsi" w:hAnsiTheme="majorHAnsi" w:cs="Arial"/>
          <w:sz w:val="18"/>
        </w:rPr>
        <w:t xml:space="preserve"> Agreement).  If a multi-year agreement is in place, the agreement is bound by the version of </w:t>
      </w:r>
      <w:r w:rsidR="006701C2">
        <w:rPr>
          <w:rFonts w:asciiTheme="majorHAnsi" w:hAnsiTheme="majorHAnsi" w:cs="Arial"/>
          <w:sz w:val="18"/>
        </w:rPr>
        <w:t xml:space="preserve">the </w:t>
      </w:r>
      <w:r w:rsidR="008513D5">
        <w:rPr>
          <w:rFonts w:asciiTheme="majorHAnsi" w:hAnsiTheme="majorHAnsi" w:cs="Arial"/>
          <w:sz w:val="18"/>
        </w:rPr>
        <w:t>Incident</w:t>
      </w:r>
      <w:r w:rsidR="006701C2">
        <w:rPr>
          <w:rFonts w:asciiTheme="majorHAnsi" w:hAnsiTheme="majorHAnsi" w:cs="Arial"/>
          <w:sz w:val="18"/>
        </w:rPr>
        <w:t xml:space="preserve"> Acquisition Manual </w:t>
      </w:r>
      <w:r w:rsidR="008853FF" w:rsidRPr="00181330">
        <w:rPr>
          <w:rFonts w:asciiTheme="majorHAnsi" w:hAnsiTheme="majorHAnsi" w:cs="Arial"/>
          <w:sz w:val="18"/>
        </w:rPr>
        <w:t>for the year the agreement was initiated for the duration of the agreement or until the agreement is cancelled or amended. Year-to-</w:t>
      </w:r>
      <w:r w:rsidR="00803467" w:rsidRPr="00181330">
        <w:rPr>
          <w:rFonts w:asciiTheme="majorHAnsi" w:hAnsiTheme="majorHAnsi" w:cs="Arial"/>
          <w:sz w:val="18"/>
        </w:rPr>
        <w:t>y</w:t>
      </w:r>
      <w:r w:rsidR="008853FF" w:rsidRPr="00181330">
        <w:rPr>
          <w:rFonts w:asciiTheme="majorHAnsi" w:hAnsiTheme="majorHAnsi" w:cs="Arial"/>
          <w:sz w:val="18"/>
        </w:rPr>
        <w:t>ear agreements (single year) are the preferred method but a land or unit office may decide to initiate a multi-year agreement for up to a three (3) year period.</w:t>
      </w:r>
    </w:p>
    <w:p w14:paraId="701BF4EC" w14:textId="77777777" w:rsidR="00A52774" w:rsidRPr="00891D06" w:rsidRDefault="00A52774" w:rsidP="00C129FA">
      <w:pPr>
        <w:autoSpaceDE w:val="0"/>
        <w:autoSpaceDN w:val="0"/>
        <w:adjustRightInd w:val="0"/>
        <w:spacing w:line="240" w:lineRule="auto"/>
        <w:rPr>
          <w:rFonts w:asciiTheme="majorHAnsi" w:hAnsiTheme="majorHAnsi" w:cs="Arial"/>
          <w:sz w:val="32"/>
        </w:rPr>
      </w:pPr>
    </w:p>
    <w:p w14:paraId="701BF4ED" w14:textId="77777777" w:rsidR="0092436D" w:rsidRPr="00443DDA" w:rsidRDefault="00F875AB" w:rsidP="00C129FA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  <w:r w:rsidRPr="00443DDA">
        <w:rPr>
          <w:rFonts w:ascii="Arial" w:hAnsi="Arial" w:cs="Arial"/>
          <w:b/>
          <w:u w:val="single"/>
        </w:rPr>
        <w:t xml:space="preserve">2.  </w:t>
      </w:r>
      <w:r w:rsidR="0092436D" w:rsidRPr="00443DDA">
        <w:rPr>
          <w:rFonts w:ascii="Arial" w:hAnsi="Arial" w:cs="Arial"/>
          <w:b/>
          <w:u w:val="single"/>
        </w:rPr>
        <w:t xml:space="preserve">EERA </w:t>
      </w:r>
      <w:r w:rsidR="00D53E17" w:rsidRPr="00443DDA">
        <w:rPr>
          <w:rFonts w:ascii="Arial" w:hAnsi="Arial" w:cs="Arial"/>
          <w:b/>
          <w:u w:val="single"/>
        </w:rPr>
        <w:t>Special Provisions</w:t>
      </w:r>
      <w:r w:rsidR="00A52774" w:rsidRPr="00443DDA">
        <w:rPr>
          <w:rFonts w:ascii="Arial" w:hAnsi="Arial" w:cs="Arial"/>
          <w:b/>
          <w:u w:val="single"/>
        </w:rPr>
        <w:t xml:space="preserve"> NOT addressed in General Clauses</w:t>
      </w:r>
    </w:p>
    <w:p w14:paraId="701BF4EE" w14:textId="77777777" w:rsidR="00C40EC8" w:rsidRPr="000D1A4C" w:rsidRDefault="0092436D" w:rsidP="00C129FA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color w:val="C00000"/>
          <w:sz w:val="16"/>
          <w:szCs w:val="20"/>
        </w:rPr>
      </w:pPr>
      <w:r w:rsidRPr="000D1A4C">
        <w:rPr>
          <w:rFonts w:ascii="Arial" w:hAnsi="Arial" w:cs="Arial"/>
          <w:b/>
          <w:color w:val="C00000"/>
          <w:sz w:val="16"/>
          <w:szCs w:val="20"/>
        </w:rPr>
        <w:t>The following provisions</w:t>
      </w:r>
      <w:r w:rsidR="00D53E17" w:rsidRPr="000D1A4C">
        <w:rPr>
          <w:rFonts w:ascii="Arial" w:hAnsi="Arial" w:cs="Arial"/>
          <w:b/>
          <w:color w:val="C00000"/>
          <w:sz w:val="16"/>
          <w:szCs w:val="20"/>
        </w:rPr>
        <w:t xml:space="preserve"> are</w:t>
      </w:r>
      <w:r w:rsidRPr="000D1A4C">
        <w:rPr>
          <w:rFonts w:ascii="Arial" w:hAnsi="Arial" w:cs="Arial"/>
          <w:b/>
          <w:color w:val="C00000"/>
          <w:sz w:val="16"/>
          <w:szCs w:val="20"/>
        </w:rPr>
        <w:t xml:space="preserve"> NOT</w:t>
      </w:r>
      <w:r w:rsidR="00D53E17" w:rsidRPr="000D1A4C">
        <w:rPr>
          <w:rFonts w:ascii="Arial" w:hAnsi="Arial" w:cs="Arial"/>
          <w:b/>
          <w:color w:val="C00000"/>
          <w:sz w:val="16"/>
          <w:szCs w:val="20"/>
        </w:rPr>
        <w:t xml:space="preserve"> addressed in General Clauses to </w:t>
      </w:r>
      <w:r w:rsidRPr="000D1A4C">
        <w:rPr>
          <w:rFonts w:ascii="Arial" w:hAnsi="Arial" w:cs="Arial"/>
          <w:b/>
          <w:color w:val="C00000"/>
          <w:sz w:val="16"/>
          <w:szCs w:val="20"/>
        </w:rPr>
        <w:t xml:space="preserve">the EERA OF-294 and must be listed as a special </w:t>
      </w:r>
    </w:p>
    <w:p w14:paraId="701BF4EF" w14:textId="77777777" w:rsidR="00D53E17" w:rsidRPr="00B569A1" w:rsidRDefault="00A046CC" w:rsidP="00C129FA">
      <w:pPr>
        <w:autoSpaceDE w:val="0"/>
        <w:autoSpaceDN w:val="0"/>
        <w:adjustRightInd w:val="0"/>
        <w:spacing w:line="240" w:lineRule="auto"/>
        <w:rPr>
          <w:rFonts w:asciiTheme="majorHAnsi" w:hAnsiTheme="majorHAnsi" w:cs="Arial"/>
          <w:b/>
          <w:color w:val="C00000"/>
          <w:sz w:val="16"/>
          <w:szCs w:val="20"/>
        </w:rPr>
      </w:pPr>
      <w:r w:rsidRPr="000D1A4C">
        <w:rPr>
          <w:rFonts w:ascii="Arial" w:hAnsi="Arial" w:cs="Arial"/>
          <w:b/>
          <w:color w:val="C00000"/>
          <w:sz w:val="16"/>
          <w:szCs w:val="20"/>
        </w:rPr>
        <w:t>P</w:t>
      </w:r>
      <w:r w:rsidR="0092436D" w:rsidRPr="000D1A4C">
        <w:rPr>
          <w:rFonts w:ascii="Arial" w:hAnsi="Arial" w:cs="Arial"/>
          <w:b/>
          <w:color w:val="C00000"/>
          <w:sz w:val="16"/>
          <w:szCs w:val="20"/>
        </w:rPr>
        <w:t>rovision</w:t>
      </w:r>
      <w:r w:rsidRPr="000D1A4C">
        <w:rPr>
          <w:rFonts w:ascii="Arial" w:hAnsi="Arial" w:cs="Arial"/>
          <w:b/>
          <w:color w:val="C00000"/>
          <w:sz w:val="16"/>
          <w:szCs w:val="20"/>
        </w:rPr>
        <w:t>.</w:t>
      </w:r>
      <w:r w:rsidR="00C40EC8" w:rsidRPr="000D1A4C">
        <w:rPr>
          <w:rFonts w:ascii="Arial" w:hAnsi="Arial" w:cs="Arial"/>
          <w:b/>
          <w:color w:val="C00000"/>
          <w:sz w:val="16"/>
          <w:szCs w:val="20"/>
        </w:rPr>
        <w:t xml:space="preserve"> </w:t>
      </w:r>
      <w:r w:rsidR="00FB1F13" w:rsidRPr="000D1A4C">
        <w:rPr>
          <w:rFonts w:ascii="Arial" w:hAnsi="Arial" w:cs="Arial"/>
          <w:b/>
          <w:color w:val="C00000"/>
          <w:sz w:val="16"/>
          <w:szCs w:val="20"/>
        </w:rPr>
        <w:t>if app</w:t>
      </w:r>
      <w:r w:rsidR="00181330" w:rsidRPr="000D1A4C">
        <w:rPr>
          <w:rFonts w:ascii="Arial" w:hAnsi="Arial" w:cs="Arial"/>
          <w:b/>
          <w:color w:val="C00000"/>
          <w:sz w:val="16"/>
          <w:szCs w:val="20"/>
        </w:rPr>
        <w:t>l</w:t>
      </w:r>
      <w:r w:rsidR="00C40EC8" w:rsidRPr="000D1A4C">
        <w:rPr>
          <w:rFonts w:ascii="Arial" w:hAnsi="Arial" w:cs="Arial"/>
          <w:b/>
          <w:color w:val="C00000"/>
          <w:sz w:val="16"/>
          <w:szCs w:val="20"/>
        </w:rPr>
        <w:t>icable</w:t>
      </w:r>
      <w:r w:rsidRPr="000D1A4C">
        <w:rPr>
          <w:rFonts w:ascii="Arial" w:hAnsi="Arial" w:cs="Arial"/>
          <w:b/>
          <w:color w:val="C00000"/>
          <w:sz w:val="16"/>
          <w:szCs w:val="20"/>
        </w:rPr>
        <w:t>,</w:t>
      </w:r>
      <w:r w:rsidR="00181330" w:rsidRPr="000D1A4C">
        <w:rPr>
          <w:rFonts w:ascii="Arial" w:hAnsi="Arial" w:cs="Arial"/>
          <w:b/>
          <w:color w:val="C00000"/>
          <w:sz w:val="16"/>
          <w:szCs w:val="20"/>
        </w:rPr>
        <w:t xml:space="preserve"> to the equipment being hired and mandatory provision “B” above is not included:</w:t>
      </w:r>
    </w:p>
    <w:p w14:paraId="701BF4F0" w14:textId="77777777" w:rsidR="006020D1" w:rsidRPr="00C0043C" w:rsidRDefault="006020D1" w:rsidP="00C129FA">
      <w:pPr>
        <w:autoSpaceDE w:val="0"/>
        <w:autoSpaceDN w:val="0"/>
        <w:adjustRightInd w:val="0"/>
        <w:spacing w:line="240" w:lineRule="auto"/>
        <w:rPr>
          <w:rFonts w:asciiTheme="majorHAnsi" w:hAnsiTheme="majorHAnsi" w:cs="Arial"/>
          <w:b/>
          <w:sz w:val="16"/>
        </w:rPr>
      </w:pPr>
    </w:p>
    <w:p w14:paraId="701BF4F1" w14:textId="77777777" w:rsidR="00210117" w:rsidRPr="00181330" w:rsidRDefault="00210117" w:rsidP="008F465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630" w:hanging="270"/>
        <w:rPr>
          <w:rFonts w:asciiTheme="majorHAnsi" w:hAnsiTheme="majorHAnsi" w:cs="Arial"/>
          <w:sz w:val="18"/>
        </w:rPr>
      </w:pPr>
      <w:r w:rsidRPr="00181330">
        <w:rPr>
          <w:rFonts w:asciiTheme="majorHAnsi" w:hAnsiTheme="majorHAnsi" w:cs="Arial"/>
          <w:sz w:val="18"/>
        </w:rPr>
        <w:t>When equipment qualifies as more than one type, it will be paid at the rate ordered as documented on the resource order.</w:t>
      </w:r>
    </w:p>
    <w:p w14:paraId="701BF4F2" w14:textId="77777777" w:rsidR="00D53E17" w:rsidRPr="00C0043C" w:rsidRDefault="00D53E17" w:rsidP="008F4650">
      <w:pPr>
        <w:autoSpaceDE w:val="0"/>
        <w:autoSpaceDN w:val="0"/>
        <w:adjustRightInd w:val="0"/>
        <w:spacing w:line="240" w:lineRule="auto"/>
        <w:ind w:left="630" w:hanging="270"/>
        <w:rPr>
          <w:rFonts w:asciiTheme="majorHAnsi" w:hAnsiTheme="majorHAnsi" w:cs="Arial"/>
          <w:b/>
          <w:sz w:val="12"/>
        </w:rPr>
      </w:pPr>
    </w:p>
    <w:p w14:paraId="701BF4F3" w14:textId="77777777" w:rsidR="006020D1" w:rsidRPr="00181330" w:rsidRDefault="006020D1" w:rsidP="008F465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630" w:hanging="270"/>
        <w:rPr>
          <w:rFonts w:asciiTheme="majorHAnsi" w:hAnsiTheme="majorHAnsi" w:cs="Arial"/>
          <w:sz w:val="18"/>
        </w:rPr>
      </w:pPr>
      <w:r w:rsidRPr="00181330">
        <w:rPr>
          <w:rFonts w:asciiTheme="majorHAnsi" w:hAnsiTheme="majorHAnsi" w:cs="Arial"/>
          <w:sz w:val="18"/>
          <w:u w:val="single"/>
        </w:rPr>
        <w:t>Heavy Equipment with Transport</w:t>
      </w:r>
      <w:r w:rsidRPr="00181330">
        <w:rPr>
          <w:rFonts w:asciiTheme="majorHAnsi" w:hAnsiTheme="majorHAnsi" w:cs="Arial"/>
          <w:sz w:val="18"/>
        </w:rPr>
        <w:t>:  If there is a single operator for heavy equipment and the transport, the transport will be paid at 65% of the transport minimum daily guarantee; mileage rate is not reduced.</w:t>
      </w:r>
    </w:p>
    <w:p w14:paraId="701BF4F4" w14:textId="77777777" w:rsidR="0092436D" w:rsidRPr="00C0043C" w:rsidRDefault="0092436D" w:rsidP="008F4650">
      <w:pPr>
        <w:autoSpaceDE w:val="0"/>
        <w:autoSpaceDN w:val="0"/>
        <w:adjustRightInd w:val="0"/>
        <w:spacing w:line="240" w:lineRule="auto"/>
        <w:ind w:left="630" w:hanging="270"/>
        <w:rPr>
          <w:rFonts w:asciiTheme="majorHAnsi" w:hAnsiTheme="majorHAnsi" w:cs="Arial"/>
          <w:sz w:val="12"/>
        </w:rPr>
      </w:pPr>
    </w:p>
    <w:p w14:paraId="701BF4F5" w14:textId="77777777" w:rsidR="0092436D" w:rsidRPr="00181330" w:rsidRDefault="0092436D" w:rsidP="008F465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630" w:hanging="270"/>
        <w:rPr>
          <w:rFonts w:asciiTheme="majorHAnsi" w:hAnsiTheme="majorHAnsi" w:cs="Arial"/>
          <w:sz w:val="18"/>
        </w:rPr>
      </w:pPr>
      <w:r w:rsidRPr="00181330">
        <w:rPr>
          <w:rFonts w:asciiTheme="majorHAnsi" w:hAnsiTheme="majorHAnsi" w:cs="Arial"/>
          <w:sz w:val="18"/>
        </w:rPr>
        <w:t>Rate includes service vehicles.  No additional payment will be made for service or other vehicles (or operators) that accompany equipment</w:t>
      </w:r>
    </w:p>
    <w:p w14:paraId="701BF4F6" w14:textId="77777777" w:rsidR="006020D1" w:rsidRPr="00C0043C" w:rsidRDefault="006020D1" w:rsidP="008F4650">
      <w:pPr>
        <w:autoSpaceDE w:val="0"/>
        <w:autoSpaceDN w:val="0"/>
        <w:adjustRightInd w:val="0"/>
        <w:spacing w:line="240" w:lineRule="auto"/>
        <w:ind w:left="630" w:hanging="270"/>
        <w:rPr>
          <w:rFonts w:asciiTheme="majorHAnsi" w:hAnsiTheme="majorHAnsi" w:cs="Arial"/>
          <w:b/>
          <w:sz w:val="12"/>
        </w:rPr>
      </w:pPr>
    </w:p>
    <w:p w14:paraId="701BF4F7" w14:textId="77777777" w:rsidR="0000207A" w:rsidRPr="00181330" w:rsidRDefault="0000207A" w:rsidP="008F465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630" w:hanging="270"/>
        <w:rPr>
          <w:rFonts w:asciiTheme="majorHAnsi" w:hAnsiTheme="majorHAnsi" w:cs="Arial"/>
          <w:sz w:val="18"/>
        </w:rPr>
      </w:pPr>
      <w:r w:rsidRPr="00181330">
        <w:rPr>
          <w:rFonts w:asciiTheme="majorHAnsi" w:hAnsiTheme="majorHAnsi" w:cs="Arial"/>
          <w:sz w:val="18"/>
        </w:rPr>
        <w:t>Severity shall be paid at 75% of the daily rate for up to a ten-hour day.  Shifts exceeding ten hours will be paid the full daily rate.</w:t>
      </w:r>
    </w:p>
    <w:p w14:paraId="701BF4F8" w14:textId="77777777" w:rsidR="008D13E5" w:rsidRPr="00C0043C" w:rsidRDefault="008D13E5" w:rsidP="008F4650">
      <w:pPr>
        <w:pStyle w:val="ListParagraph"/>
        <w:autoSpaceDE w:val="0"/>
        <w:autoSpaceDN w:val="0"/>
        <w:adjustRightInd w:val="0"/>
        <w:spacing w:line="240" w:lineRule="auto"/>
        <w:ind w:left="630" w:hanging="270"/>
        <w:rPr>
          <w:rFonts w:asciiTheme="majorHAnsi" w:hAnsiTheme="majorHAnsi" w:cs="Arial"/>
          <w:sz w:val="12"/>
        </w:rPr>
      </w:pPr>
    </w:p>
    <w:p w14:paraId="701BF4F9" w14:textId="77777777" w:rsidR="00C40EC8" w:rsidRDefault="008D13E5" w:rsidP="008F465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630" w:hanging="270"/>
        <w:rPr>
          <w:rFonts w:asciiTheme="majorHAnsi" w:hAnsiTheme="majorHAnsi" w:cs="Arial"/>
          <w:sz w:val="18"/>
        </w:rPr>
      </w:pPr>
      <w:r w:rsidRPr="00181330">
        <w:rPr>
          <w:rFonts w:asciiTheme="majorHAnsi" w:hAnsiTheme="majorHAnsi" w:cs="Arial"/>
          <w:sz w:val="18"/>
        </w:rPr>
        <w:t>Contractors shall be responsible for obtaining pre and post use inspections.  Equipment not meeting pre</w:t>
      </w:r>
      <w:r w:rsidR="000D1A4C">
        <w:rPr>
          <w:rFonts w:asciiTheme="majorHAnsi" w:hAnsiTheme="majorHAnsi" w:cs="Arial"/>
          <w:sz w:val="18"/>
        </w:rPr>
        <w:t>-</w:t>
      </w:r>
      <w:r w:rsidRPr="00181330">
        <w:rPr>
          <w:rFonts w:asciiTheme="majorHAnsi" w:hAnsiTheme="majorHAnsi" w:cs="Arial"/>
          <w:sz w:val="18"/>
        </w:rPr>
        <w:t xml:space="preserve">use inspections </w:t>
      </w:r>
    </w:p>
    <w:p w14:paraId="701BF4FA" w14:textId="77777777" w:rsidR="008D13E5" w:rsidRPr="00181330" w:rsidRDefault="008D13E5" w:rsidP="008F4650">
      <w:pPr>
        <w:pStyle w:val="ListParagraph"/>
        <w:autoSpaceDE w:val="0"/>
        <w:autoSpaceDN w:val="0"/>
        <w:adjustRightInd w:val="0"/>
        <w:spacing w:line="240" w:lineRule="auto"/>
        <w:ind w:left="630"/>
        <w:rPr>
          <w:rFonts w:asciiTheme="majorHAnsi" w:hAnsiTheme="majorHAnsi" w:cs="Arial"/>
          <w:sz w:val="18"/>
        </w:rPr>
      </w:pPr>
      <w:r w:rsidRPr="00181330">
        <w:rPr>
          <w:rFonts w:asciiTheme="majorHAnsi" w:hAnsiTheme="majorHAnsi" w:cs="Arial"/>
          <w:sz w:val="18"/>
        </w:rPr>
        <w:t>will not be paid.</w:t>
      </w:r>
    </w:p>
    <w:p w14:paraId="701BF4FB" w14:textId="77777777" w:rsidR="003F1756" w:rsidRPr="00891D06" w:rsidRDefault="003F1756" w:rsidP="003F1756">
      <w:pPr>
        <w:pStyle w:val="ListParagraph"/>
        <w:autoSpaceDE w:val="0"/>
        <w:autoSpaceDN w:val="0"/>
        <w:adjustRightInd w:val="0"/>
        <w:spacing w:line="240" w:lineRule="auto"/>
        <w:ind w:left="360"/>
        <w:rPr>
          <w:rFonts w:asciiTheme="majorHAnsi" w:hAnsiTheme="majorHAnsi" w:cs="Arial"/>
          <w:sz w:val="32"/>
        </w:rPr>
      </w:pPr>
    </w:p>
    <w:p w14:paraId="701BF4FC" w14:textId="77777777" w:rsidR="006020D1" w:rsidRPr="000D1A4C" w:rsidRDefault="00C0043C" w:rsidP="00C129FA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Cs w:val="24"/>
          <w:u w:val="single"/>
        </w:rPr>
      </w:pPr>
      <w:r w:rsidRPr="000D1A4C">
        <w:rPr>
          <w:rFonts w:ascii="Arial" w:hAnsi="Arial" w:cs="Arial"/>
          <w:b/>
          <w:szCs w:val="24"/>
          <w:u w:val="single"/>
        </w:rPr>
        <w:t>3</w:t>
      </w:r>
      <w:r w:rsidR="00F875AB" w:rsidRPr="000D1A4C">
        <w:rPr>
          <w:rFonts w:ascii="Arial" w:hAnsi="Arial" w:cs="Arial"/>
          <w:b/>
          <w:szCs w:val="24"/>
          <w:u w:val="single"/>
        </w:rPr>
        <w:t xml:space="preserve">.  </w:t>
      </w:r>
      <w:r w:rsidR="006020D1" w:rsidRPr="000D1A4C">
        <w:rPr>
          <w:rFonts w:ascii="Arial" w:hAnsi="Arial" w:cs="Arial"/>
          <w:b/>
          <w:szCs w:val="24"/>
          <w:u w:val="single"/>
        </w:rPr>
        <w:t xml:space="preserve">Unique Situation </w:t>
      </w:r>
      <w:r w:rsidRPr="000D1A4C">
        <w:rPr>
          <w:rFonts w:ascii="Arial" w:hAnsi="Arial" w:cs="Arial"/>
          <w:b/>
          <w:szCs w:val="24"/>
          <w:u w:val="single"/>
        </w:rPr>
        <w:t xml:space="preserve">EERA </w:t>
      </w:r>
      <w:r w:rsidR="00B569A1" w:rsidRPr="000D1A4C">
        <w:rPr>
          <w:rFonts w:ascii="Arial" w:hAnsi="Arial" w:cs="Arial"/>
          <w:b/>
          <w:szCs w:val="24"/>
          <w:u w:val="single"/>
        </w:rPr>
        <w:t>Special Provisions</w:t>
      </w:r>
    </w:p>
    <w:p w14:paraId="701BF4FD" w14:textId="77777777" w:rsidR="00FB1F13" w:rsidRPr="000D1A4C" w:rsidRDefault="00FB1F13" w:rsidP="00C129FA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color w:val="C00000"/>
          <w:sz w:val="16"/>
          <w:szCs w:val="20"/>
        </w:rPr>
      </w:pPr>
      <w:r w:rsidRPr="000D1A4C">
        <w:rPr>
          <w:rFonts w:ascii="Arial" w:hAnsi="Arial" w:cs="Arial"/>
          <w:b/>
          <w:color w:val="C00000"/>
          <w:sz w:val="16"/>
          <w:szCs w:val="20"/>
        </w:rPr>
        <w:t>List</w:t>
      </w:r>
      <w:r w:rsidR="006F36F7">
        <w:rPr>
          <w:rFonts w:ascii="Arial" w:hAnsi="Arial" w:cs="Arial"/>
          <w:b/>
          <w:color w:val="C00000"/>
          <w:sz w:val="16"/>
          <w:szCs w:val="20"/>
        </w:rPr>
        <w:t>,</w:t>
      </w:r>
      <w:r w:rsidRPr="000D1A4C">
        <w:rPr>
          <w:rFonts w:ascii="Arial" w:hAnsi="Arial" w:cs="Arial"/>
          <w:b/>
          <w:color w:val="C00000"/>
          <w:sz w:val="16"/>
          <w:szCs w:val="20"/>
        </w:rPr>
        <w:t xml:space="preserve"> if applicable</w:t>
      </w:r>
      <w:r w:rsidR="006F36F7">
        <w:rPr>
          <w:rFonts w:ascii="Arial" w:hAnsi="Arial" w:cs="Arial"/>
          <w:b/>
          <w:color w:val="C00000"/>
          <w:sz w:val="16"/>
          <w:szCs w:val="20"/>
        </w:rPr>
        <w:t>,</w:t>
      </w:r>
      <w:r w:rsidRPr="000D1A4C">
        <w:rPr>
          <w:rFonts w:ascii="Arial" w:hAnsi="Arial" w:cs="Arial"/>
          <w:b/>
          <w:color w:val="C00000"/>
          <w:sz w:val="16"/>
          <w:szCs w:val="20"/>
        </w:rPr>
        <w:t xml:space="preserve"> to equipment being hired</w:t>
      </w:r>
      <w:r w:rsidR="00181330" w:rsidRPr="000D1A4C">
        <w:rPr>
          <w:rFonts w:ascii="Arial" w:hAnsi="Arial" w:cs="Arial"/>
          <w:b/>
          <w:color w:val="C00000"/>
          <w:sz w:val="16"/>
          <w:szCs w:val="20"/>
        </w:rPr>
        <w:t xml:space="preserve"> or if special </w:t>
      </w:r>
      <w:r w:rsidR="00C0043C" w:rsidRPr="000D1A4C">
        <w:rPr>
          <w:rFonts w:ascii="Arial" w:hAnsi="Arial" w:cs="Arial"/>
          <w:b/>
          <w:color w:val="C00000"/>
          <w:sz w:val="16"/>
          <w:szCs w:val="20"/>
        </w:rPr>
        <w:t>emphasis is desired on specific provision:</w:t>
      </w:r>
    </w:p>
    <w:p w14:paraId="701BF4FE" w14:textId="77777777" w:rsidR="00264F38" w:rsidRPr="00C0043C" w:rsidRDefault="00264F38" w:rsidP="008D13E5">
      <w:pPr>
        <w:autoSpaceDE w:val="0"/>
        <w:autoSpaceDN w:val="0"/>
        <w:adjustRightInd w:val="0"/>
        <w:spacing w:line="240" w:lineRule="auto"/>
        <w:ind w:left="360"/>
        <w:rPr>
          <w:rFonts w:asciiTheme="majorHAnsi" w:hAnsiTheme="majorHAnsi" w:cs="Arial"/>
          <w:i/>
          <w:sz w:val="16"/>
          <w:u w:val="single"/>
        </w:rPr>
      </w:pPr>
    </w:p>
    <w:p w14:paraId="701BF502" w14:textId="77777777" w:rsidR="00120448" w:rsidRPr="00181330" w:rsidRDefault="00120448" w:rsidP="008F465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630" w:hanging="270"/>
        <w:rPr>
          <w:rFonts w:asciiTheme="majorHAnsi" w:hAnsiTheme="majorHAnsi" w:cs="Arial"/>
          <w:sz w:val="18"/>
        </w:rPr>
      </w:pPr>
      <w:r w:rsidRPr="00181330">
        <w:rPr>
          <w:rFonts w:asciiTheme="majorHAnsi" w:hAnsiTheme="majorHAnsi" w:cs="Arial"/>
          <w:sz w:val="18"/>
        </w:rPr>
        <w:t>If equipment hired by DNRC is utilized on a federal agency’s incident and the federal agency is unable to pay based on this EERA, send original payment documents and a copy of this EERA to the DNRC office listed above as “Ordering Office” for payment processing.</w:t>
      </w:r>
    </w:p>
    <w:p w14:paraId="701BF503" w14:textId="77777777" w:rsidR="006020D1" w:rsidRPr="00C0043C" w:rsidRDefault="006020D1" w:rsidP="008F4650">
      <w:pPr>
        <w:pStyle w:val="ListParagraph"/>
        <w:autoSpaceDE w:val="0"/>
        <w:autoSpaceDN w:val="0"/>
        <w:adjustRightInd w:val="0"/>
        <w:spacing w:line="240" w:lineRule="auto"/>
        <w:ind w:left="630" w:hanging="270"/>
        <w:rPr>
          <w:rFonts w:asciiTheme="majorHAnsi" w:hAnsiTheme="majorHAnsi" w:cs="Arial"/>
          <w:sz w:val="12"/>
        </w:rPr>
      </w:pPr>
    </w:p>
    <w:p w14:paraId="701BF504" w14:textId="77777777" w:rsidR="0000207A" w:rsidRPr="00181330" w:rsidRDefault="006020D1" w:rsidP="008F465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630" w:hanging="270"/>
        <w:rPr>
          <w:rFonts w:asciiTheme="majorHAnsi" w:hAnsiTheme="majorHAnsi" w:cs="Arial"/>
          <w:sz w:val="18"/>
        </w:rPr>
      </w:pPr>
      <w:r w:rsidRPr="00181330">
        <w:rPr>
          <w:rFonts w:asciiTheme="majorHAnsi" w:hAnsiTheme="majorHAnsi" w:cs="Arial"/>
          <w:sz w:val="18"/>
        </w:rPr>
        <w:t>All operating supplies are to be furnished by the Government.</w:t>
      </w:r>
    </w:p>
    <w:p w14:paraId="701BF505" w14:textId="77777777" w:rsidR="00FA0A63" w:rsidRPr="00C0043C" w:rsidRDefault="00FA0A63" w:rsidP="008F4650">
      <w:pPr>
        <w:autoSpaceDE w:val="0"/>
        <w:autoSpaceDN w:val="0"/>
        <w:adjustRightInd w:val="0"/>
        <w:spacing w:line="240" w:lineRule="auto"/>
        <w:ind w:left="630" w:hanging="270"/>
        <w:rPr>
          <w:rFonts w:asciiTheme="majorHAnsi" w:hAnsiTheme="majorHAnsi" w:cs="Arial"/>
          <w:sz w:val="12"/>
        </w:rPr>
      </w:pPr>
    </w:p>
    <w:p w14:paraId="701BF506" w14:textId="77777777" w:rsidR="00210117" w:rsidRPr="00181330" w:rsidRDefault="00D8691B" w:rsidP="008F465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630" w:hanging="270"/>
        <w:rPr>
          <w:rFonts w:asciiTheme="majorHAnsi" w:hAnsiTheme="majorHAnsi" w:cs="Arial"/>
          <w:sz w:val="18"/>
        </w:rPr>
      </w:pPr>
      <w:r w:rsidRPr="00181330">
        <w:rPr>
          <w:rFonts w:asciiTheme="majorHAnsi" w:hAnsiTheme="majorHAnsi" w:cs="Arial"/>
          <w:sz w:val="18"/>
        </w:rPr>
        <w:t>Equipment furnished under this agreement is</w:t>
      </w:r>
      <w:r w:rsidRPr="00181330">
        <w:rPr>
          <w:rFonts w:asciiTheme="majorHAnsi" w:hAnsiTheme="majorHAnsi" w:cs="Arial"/>
          <w:b/>
          <w:sz w:val="18"/>
        </w:rPr>
        <w:t xml:space="preserve"> </w:t>
      </w:r>
      <w:r w:rsidR="00F573A8" w:rsidRPr="00181330">
        <w:rPr>
          <w:rFonts w:asciiTheme="majorHAnsi" w:hAnsiTheme="majorHAnsi" w:cs="Arial"/>
          <w:b/>
          <w:sz w:val="18"/>
        </w:rPr>
        <w:t>NOT</w:t>
      </w:r>
      <w:r w:rsidRPr="00181330">
        <w:rPr>
          <w:rFonts w:asciiTheme="majorHAnsi" w:hAnsiTheme="majorHAnsi" w:cs="Arial"/>
          <w:sz w:val="18"/>
        </w:rPr>
        <w:t xml:space="preserve"> subject to pro-rating on the first or last day.</w:t>
      </w:r>
    </w:p>
    <w:p w14:paraId="701BF507" w14:textId="77777777" w:rsidR="00FA0A63" w:rsidRPr="00C0043C" w:rsidRDefault="00FA0A63" w:rsidP="008F4650">
      <w:pPr>
        <w:pStyle w:val="ListParagraph"/>
        <w:autoSpaceDE w:val="0"/>
        <w:autoSpaceDN w:val="0"/>
        <w:adjustRightInd w:val="0"/>
        <w:spacing w:line="240" w:lineRule="auto"/>
        <w:ind w:left="630" w:hanging="270"/>
        <w:rPr>
          <w:rFonts w:asciiTheme="majorHAnsi" w:hAnsiTheme="majorHAnsi" w:cs="Arial"/>
          <w:sz w:val="12"/>
        </w:rPr>
      </w:pPr>
    </w:p>
    <w:p w14:paraId="701BF50E" w14:textId="77777777" w:rsidR="003F1756" w:rsidRDefault="003F1756" w:rsidP="008F465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630" w:hanging="270"/>
        <w:rPr>
          <w:rFonts w:asciiTheme="majorHAnsi" w:hAnsiTheme="majorHAnsi" w:cs="Arial"/>
          <w:sz w:val="18"/>
        </w:rPr>
      </w:pPr>
      <w:r w:rsidRPr="00181330">
        <w:rPr>
          <w:rFonts w:asciiTheme="majorHAnsi" w:hAnsiTheme="majorHAnsi" w:cs="Arial"/>
          <w:sz w:val="18"/>
        </w:rPr>
        <w:t>Negotiated rate.</w:t>
      </w:r>
    </w:p>
    <w:p w14:paraId="701BF50F" w14:textId="77777777" w:rsidR="00C0043C" w:rsidRPr="00C0043C" w:rsidRDefault="00C0043C" w:rsidP="008F4650">
      <w:pPr>
        <w:pStyle w:val="ListParagraph"/>
        <w:autoSpaceDE w:val="0"/>
        <w:autoSpaceDN w:val="0"/>
        <w:adjustRightInd w:val="0"/>
        <w:spacing w:line="240" w:lineRule="auto"/>
        <w:ind w:left="630" w:hanging="270"/>
        <w:rPr>
          <w:rFonts w:asciiTheme="majorHAnsi" w:hAnsiTheme="majorHAnsi" w:cs="Arial"/>
          <w:sz w:val="12"/>
        </w:rPr>
      </w:pPr>
    </w:p>
    <w:p w14:paraId="701BF510" w14:textId="77777777" w:rsidR="00F4711C" w:rsidRPr="000D1A4C" w:rsidRDefault="00C0043C" w:rsidP="000D1A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630" w:hanging="270"/>
        <w:rPr>
          <w:rFonts w:asciiTheme="majorHAnsi" w:hAnsiTheme="majorHAnsi" w:cs="Arial"/>
        </w:rPr>
      </w:pPr>
      <w:r w:rsidRPr="00181330">
        <w:rPr>
          <w:rFonts w:asciiTheme="majorHAnsi" w:hAnsiTheme="majorHAnsi" w:cs="Arial"/>
          <w:sz w:val="18"/>
        </w:rPr>
        <w:t xml:space="preserve">Equipment will be paid for a double shift only if ordered as such </w:t>
      </w:r>
      <w:r w:rsidR="00156DC2">
        <w:rPr>
          <w:rFonts w:asciiTheme="majorHAnsi" w:hAnsiTheme="majorHAnsi" w:cs="Arial"/>
          <w:sz w:val="18"/>
        </w:rPr>
        <w:t xml:space="preserve">on the Resource Order </w:t>
      </w:r>
      <w:r w:rsidRPr="00181330">
        <w:rPr>
          <w:rFonts w:asciiTheme="majorHAnsi" w:hAnsiTheme="majorHAnsi" w:cs="Arial"/>
          <w:sz w:val="18"/>
        </w:rPr>
        <w:t>and staffed with a separate operat</w:t>
      </w:r>
      <w:r>
        <w:rPr>
          <w:rFonts w:asciiTheme="majorHAnsi" w:hAnsiTheme="majorHAnsi" w:cs="Arial"/>
          <w:sz w:val="18"/>
        </w:rPr>
        <w:t>or or crew for the</w:t>
      </w:r>
      <w:r w:rsidR="00156DC2">
        <w:rPr>
          <w:rFonts w:asciiTheme="majorHAnsi" w:hAnsiTheme="majorHAnsi" w:cs="Arial"/>
          <w:sz w:val="18"/>
        </w:rPr>
        <w:t xml:space="preserve"> </w:t>
      </w:r>
      <w:r w:rsidRPr="000D1A4C">
        <w:rPr>
          <w:rFonts w:asciiTheme="majorHAnsi" w:hAnsiTheme="majorHAnsi" w:cs="Arial"/>
          <w:sz w:val="18"/>
        </w:rPr>
        <w:t>second shift.</w:t>
      </w:r>
    </w:p>
    <w:sectPr w:rsidR="00F4711C" w:rsidRPr="000D1A4C" w:rsidSect="00891D06">
      <w:footerReference w:type="default" r:id="rId12"/>
      <w:pgSz w:w="12240" w:h="15840" w:code="1"/>
      <w:pgMar w:top="576" w:right="1008" w:bottom="432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C4640" w14:textId="77777777" w:rsidR="00977786" w:rsidRDefault="00977786" w:rsidP="00F875AB">
      <w:pPr>
        <w:spacing w:line="240" w:lineRule="auto"/>
      </w:pPr>
      <w:r>
        <w:separator/>
      </w:r>
    </w:p>
  </w:endnote>
  <w:endnote w:type="continuationSeparator" w:id="0">
    <w:p w14:paraId="0DF8830A" w14:textId="77777777" w:rsidR="00977786" w:rsidRDefault="00977786" w:rsidP="00F875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BF51B" w14:textId="248CE454" w:rsidR="00F875AB" w:rsidRPr="00181330" w:rsidRDefault="00F875AB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</w:rPr>
    </w:pPr>
    <w:r w:rsidRPr="00181330">
      <w:rPr>
        <w:rFonts w:asciiTheme="majorHAnsi" w:eastAsiaTheme="majorEastAsia" w:hAnsiTheme="majorHAnsi" w:cstheme="majorBidi"/>
        <w:sz w:val="16"/>
      </w:rPr>
      <w:t xml:space="preserve">Dated:  </w:t>
    </w:r>
    <w:r w:rsidR="002E37CC">
      <w:rPr>
        <w:rFonts w:asciiTheme="majorHAnsi" w:eastAsiaTheme="majorEastAsia" w:hAnsiTheme="majorHAnsi" w:cstheme="majorBidi"/>
        <w:sz w:val="16"/>
      </w:rPr>
      <w:t>June</w:t>
    </w:r>
    <w:r w:rsidR="002E37CC" w:rsidRPr="00181330">
      <w:rPr>
        <w:rFonts w:asciiTheme="majorHAnsi" w:eastAsiaTheme="majorEastAsia" w:hAnsiTheme="majorHAnsi" w:cstheme="majorBidi"/>
        <w:sz w:val="16"/>
      </w:rPr>
      <w:t xml:space="preserve"> </w:t>
    </w:r>
    <w:r w:rsidRPr="00181330">
      <w:rPr>
        <w:rFonts w:asciiTheme="majorHAnsi" w:eastAsiaTheme="majorEastAsia" w:hAnsiTheme="majorHAnsi" w:cstheme="majorBidi"/>
        <w:sz w:val="16"/>
      </w:rPr>
      <w:t>20</w:t>
    </w:r>
    <w:r w:rsidR="00847A26">
      <w:rPr>
        <w:rFonts w:asciiTheme="majorHAnsi" w:eastAsiaTheme="majorEastAsia" w:hAnsiTheme="majorHAnsi" w:cstheme="majorBidi"/>
        <w:sz w:val="16"/>
      </w:rPr>
      <w:t>26</w:t>
    </w:r>
    <w:r w:rsidR="00D81D78">
      <w:rPr>
        <w:rFonts w:asciiTheme="majorHAnsi" w:eastAsiaTheme="majorEastAsia" w:hAnsiTheme="majorHAnsi" w:cstheme="majorBidi"/>
        <w:sz w:val="16"/>
      </w:rPr>
      <w:tab/>
    </w:r>
    <w:r w:rsidRPr="00181330">
      <w:rPr>
        <w:rFonts w:asciiTheme="majorHAnsi" w:eastAsiaTheme="majorEastAsia" w:hAnsiTheme="majorHAnsi" w:cstheme="majorBidi"/>
        <w:sz w:val="16"/>
      </w:rPr>
      <w:ptab w:relativeTo="margin" w:alignment="right" w:leader="none"/>
    </w:r>
    <w:r w:rsidRPr="00181330">
      <w:rPr>
        <w:rFonts w:asciiTheme="majorHAnsi" w:eastAsiaTheme="majorEastAsia" w:hAnsiTheme="majorHAnsi" w:cstheme="majorBidi"/>
        <w:sz w:val="16"/>
      </w:rPr>
      <w:t>Page</w:t>
    </w:r>
    <w:r w:rsidRPr="00181330">
      <w:rPr>
        <w:rFonts w:asciiTheme="majorHAnsi" w:eastAsiaTheme="majorEastAsia" w:hAnsiTheme="majorHAnsi" w:cstheme="majorBidi"/>
        <w:sz w:val="14"/>
      </w:rPr>
      <w:t xml:space="preserve"> </w:t>
    </w:r>
    <w:r w:rsidRPr="00181330">
      <w:rPr>
        <w:rFonts w:eastAsiaTheme="minorEastAsia"/>
        <w:sz w:val="16"/>
      </w:rPr>
      <w:fldChar w:fldCharType="begin"/>
    </w:r>
    <w:r w:rsidRPr="00181330">
      <w:rPr>
        <w:sz w:val="16"/>
      </w:rPr>
      <w:instrText xml:space="preserve"> PAGE   \* MERGEFORMAT </w:instrText>
    </w:r>
    <w:r w:rsidRPr="00181330">
      <w:rPr>
        <w:rFonts w:eastAsiaTheme="minorEastAsia"/>
        <w:sz w:val="16"/>
      </w:rPr>
      <w:fldChar w:fldCharType="separate"/>
    </w:r>
    <w:r w:rsidR="00983175" w:rsidRPr="00983175">
      <w:rPr>
        <w:rFonts w:asciiTheme="majorHAnsi" w:eastAsiaTheme="majorEastAsia" w:hAnsiTheme="majorHAnsi" w:cstheme="majorBidi"/>
        <w:noProof/>
        <w:sz w:val="16"/>
      </w:rPr>
      <w:t>1</w:t>
    </w:r>
    <w:r w:rsidRPr="00181330">
      <w:rPr>
        <w:rFonts w:asciiTheme="majorHAnsi" w:eastAsiaTheme="majorEastAsia" w:hAnsiTheme="majorHAnsi" w:cstheme="majorBidi"/>
        <w:noProof/>
        <w:sz w:val="16"/>
      </w:rPr>
      <w:fldChar w:fldCharType="end"/>
    </w:r>
  </w:p>
  <w:p w14:paraId="701BF51C" w14:textId="77777777" w:rsidR="00F875AB" w:rsidRDefault="00F875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3B03F" w14:textId="77777777" w:rsidR="00977786" w:rsidRDefault="00977786" w:rsidP="00F875AB">
      <w:pPr>
        <w:spacing w:line="240" w:lineRule="auto"/>
      </w:pPr>
      <w:r>
        <w:separator/>
      </w:r>
    </w:p>
  </w:footnote>
  <w:footnote w:type="continuationSeparator" w:id="0">
    <w:p w14:paraId="59B15EA8" w14:textId="77777777" w:rsidR="00977786" w:rsidRDefault="00977786" w:rsidP="00F875A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E428F"/>
    <w:multiLevelType w:val="hybridMultilevel"/>
    <w:tmpl w:val="D8329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FF592C"/>
    <w:multiLevelType w:val="hybridMultilevel"/>
    <w:tmpl w:val="60B691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0272233">
    <w:abstractNumId w:val="0"/>
  </w:num>
  <w:num w:numId="2" w16cid:durableId="56364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11C"/>
    <w:rsid w:val="000008EA"/>
    <w:rsid w:val="00001355"/>
    <w:rsid w:val="00001C38"/>
    <w:rsid w:val="0000207A"/>
    <w:rsid w:val="00005E96"/>
    <w:rsid w:val="000102B5"/>
    <w:rsid w:val="00012247"/>
    <w:rsid w:val="0001256B"/>
    <w:rsid w:val="00013C1E"/>
    <w:rsid w:val="000141B8"/>
    <w:rsid w:val="000201E3"/>
    <w:rsid w:val="00027910"/>
    <w:rsid w:val="00030126"/>
    <w:rsid w:val="000352CA"/>
    <w:rsid w:val="000370C6"/>
    <w:rsid w:val="00044A49"/>
    <w:rsid w:val="00046A7B"/>
    <w:rsid w:val="00047288"/>
    <w:rsid w:val="00047605"/>
    <w:rsid w:val="00047EAC"/>
    <w:rsid w:val="000518AC"/>
    <w:rsid w:val="000522A5"/>
    <w:rsid w:val="00055C17"/>
    <w:rsid w:val="00057CE1"/>
    <w:rsid w:val="00062090"/>
    <w:rsid w:val="000675F0"/>
    <w:rsid w:val="000705E2"/>
    <w:rsid w:val="00072896"/>
    <w:rsid w:val="00074A0C"/>
    <w:rsid w:val="000778B6"/>
    <w:rsid w:val="0008125E"/>
    <w:rsid w:val="00081587"/>
    <w:rsid w:val="000818FF"/>
    <w:rsid w:val="000910A5"/>
    <w:rsid w:val="00094858"/>
    <w:rsid w:val="00094DC0"/>
    <w:rsid w:val="000954D6"/>
    <w:rsid w:val="00097682"/>
    <w:rsid w:val="000A3341"/>
    <w:rsid w:val="000A5026"/>
    <w:rsid w:val="000A7ADE"/>
    <w:rsid w:val="000A7D31"/>
    <w:rsid w:val="000B18A3"/>
    <w:rsid w:val="000B1C7A"/>
    <w:rsid w:val="000B2F98"/>
    <w:rsid w:val="000B59FD"/>
    <w:rsid w:val="000C03DE"/>
    <w:rsid w:val="000C20FC"/>
    <w:rsid w:val="000C22B9"/>
    <w:rsid w:val="000C2BFF"/>
    <w:rsid w:val="000C358F"/>
    <w:rsid w:val="000C59CA"/>
    <w:rsid w:val="000C61DE"/>
    <w:rsid w:val="000D1A4C"/>
    <w:rsid w:val="000D3F32"/>
    <w:rsid w:val="000D457E"/>
    <w:rsid w:val="000E0B35"/>
    <w:rsid w:val="000E1F33"/>
    <w:rsid w:val="000E4A26"/>
    <w:rsid w:val="000E5380"/>
    <w:rsid w:val="000F5FFF"/>
    <w:rsid w:val="000F7057"/>
    <w:rsid w:val="000F7C9B"/>
    <w:rsid w:val="00104F66"/>
    <w:rsid w:val="00106266"/>
    <w:rsid w:val="00110937"/>
    <w:rsid w:val="00111B2B"/>
    <w:rsid w:val="0011295E"/>
    <w:rsid w:val="00120448"/>
    <w:rsid w:val="00122B5F"/>
    <w:rsid w:val="00123AF9"/>
    <w:rsid w:val="001245CF"/>
    <w:rsid w:val="00125BD7"/>
    <w:rsid w:val="001306D4"/>
    <w:rsid w:val="00137C18"/>
    <w:rsid w:val="0014379B"/>
    <w:rsid w:val="00147A05"/>
    <w:rsid w:val="00155807"/>
    <w:rsid w:val="001558E7"/>
    <w:rsid w:val="00156DC2"/>
    <w:rsid w:val="001622D0"/>
    <w:rsid w:val="001669EF"/>
    <w:rsid w:val="00170945"/>
    <w:rsid w:val="00172DE7"/>
    <w:rsid w:val="00173B95"/>
    <w:rsid w:val="00181330"/>
    <w:rsid w:val="00182026"/>
    <w:rsid w:val="00182B86"/>
    <w:rsid w:val="00184D32"/>
    <w:rsid w:val="00185F06"/>
    <w:rsid w:val="00187C61"/>
    <w:rsid w:val="00190794"/>
    <w:rsid w:val="00191A09"/>
    <w:rsid w:val="0019306F"/>
    <w:rsid w:val="00194C1D"/>
    <w:rsid w:val="00195C46"/>
    <w:rsid w:val="001961EE"/>
    <w:rsid w:val="001978A4"/>
    <w:rsid w:val="001A0EE0"/>
    <w:rsid w:val="001A33F5"/>
    <w:rsid w:val="001A3532"/>
    <w:rsid w:val="001A39BD"/>
    <w:rsid w:val="001B383A"/>
    <w:rsid w:val="001C3D12"/>
    <w:rsid w:val="001C6644"/>
    <w:rsid w:val="001D06C2"/>
    <w:rsid w:val="001D22EC"/>
    <w:rsid w:val="001E0422"/>
    <w:rsid w:val="001E11DC"/>
    <w:rsid w:val="001E2221"/>
    <w:rsid w:val="001E3024"/>
    <w:rsid w:val="001E3E38"/>
    <w:rsid w:val="001F2EA7"/>
    <w:rsid w:val="001F5B7E"/>
    <w:rsid w:val="001F7250"/>
    <w:rsid w:val="001F7CAB"/>
    <w:rsid w:val="0020027B"/>
    <w:rsid w:val="00200351"/>
    <w:rsid w:val="002045AA"/>
    <w:rsid w:val="00207A3D"/>
    <w:rsid w:val="00210117"/>
    <w:rsid w:val="0021523A"/>
    <w:rsid w:val="00217A37"/>
    <w:rsid w:val="002227F3"/>
    <w:rsid w:val="00227C40"/>
    <w:rsid w:val="0023218E"/>
    <w:rsid w:val="00234455"/>
    <w:rsid w:val="00240408"/>
    <w:rsid w:val="00240D13"/>
    <w:rsid w:val="0025136C"/>
    <w:rsid w:val="00252B69"/>
    <w:rsid w:val="00252EBC"/>
    <w:rsid w:val="00257BF4"/>
    <w:rsid w:val="00261B78"/>
    <w:rsid w:val="00263653"/>
    <w:rsid w:val="0026470B"/>
    <w:rsid w:val="00264F28"/>
    <w:rsid w:val="00264F38"/>
    <w:rsid w:val="00274DBC"/>
    <w:rsid w:val="00276847"/>
    <w:rsid w:val="00276D76"/>
    <w:rsid w:val="0028080F"/>
    <w:rsid w:val="0028145D"/>
    <w:rsid w:val="00284E14"/>
    <w:rsid w:val="00287613"/>
    <w:rsid w:val="00294ED5"/>
    <w:rsid w:val="002A163D"/>
    <w:rsid w:val="002A1B18"/>
    <w:rsid w:val="002A393E"/>
    <w:rsid w:val="002A67CE"/>
    <w:rsid w:val="002C156D"/>
    <w:rsid w:val="002C3ED8"/>
    <w:rsid w:val="002C4463"/>
    <w:rsid w:val="002C556D"/>
    <w:rsid w:val="002D76AC"/>
    <w:rsid w:val="002E040B"/>
    <w:rsid w:val="002E1554"/>
    <w:rsid w:val="002E37CC"/>
    <w:rsid w:val="002F057E"/>
    <w:rsid w:val="002F43F7"/>
    <w:rsid w:val="003013AA"/>
    <w:rsid w:val="003039CC"/>
    <w:rsid w:val="003041DD"/>
    <w:rsid w:val="00304AA6"/>
    <w:rsid w:val="00307824"/>
    <w:rsid w:val="00310F14"/>
    <w:rsid w:val="003117EA"/>
    <w:rsid w:val="00315EEA"/>
    <w:rsid w:val="00317E1A"/>
    <w:rsid w:val="00321B80"/>
    <w:rsid w:val="003241B8"/>
    <w:rsid w:val="003249A7"/>
    <w:rsid w:val="003258CF"/>
    <w:rsid w:val="00327226"/>
    <w:rsid w:val="00327BDE"/>
    <w:rsid w:val="003307E1"/>
    <w:rsid w:val="003360B7"/>
    <w:rsid w:val="00341912"/>
    <w:rsid w:val="0034782E"/>
    <w:rsid w:val="00347F36"/>
    <w:rsid w:val="00355F58"/>
    <w:rsid w:val="00375CD5"/>
    <w:rsid w:val="003865A9"/>
    <w:rsid w:val="00390254"/>
    <w:rsid w:val="003A370D"/>
    <w:rsid w:val="003A5038"/>
    <w:rsid w:val="003A57F5"/>
    <w:rsid w:val="003A6AAE"/>
    <w:rsid w:val="003B3AA7"/>
    <w:rsid w:val="003B4C9F"/>
    <w:rsid w:val="003B532B"/>
    <w:rsid w:val="003B5BFF"/>
    <w:rsid w:val="003C7899"/>
    <w:rsid w:val="003D0601"/>
    <w:rsid w:val="003D2955"/>
    <w:rsid w:val="003D6453"/>
    <w:rsid w:val="003D6BD9"/>
    <w:rsid w:val="003D7F8E"/>
    <w:rsid w:val="003E010E"/>
    <w:rsid w:val="003E290E"/>
    <w:rsid w:val="003E37B2"/>
    <w:rsid w:val="003E6578"/>
    <w:rsid w:val="003F1756"/>
    <w:rsid w:val="003F24A5"/>
    <w:rsid w:val="003F2DF7"/>
    <w:rsid w:val="004023E3"/>
    <w:rsid w:val="00415846"/>
    <w:rsid w:val="00420C60"/>
    <w:rsid w:val="004212BA"/>
    <w:rsid w:val="00424551"/>
    <w:rsid w:val="00424AA2"/>
    <w:rsid w:val="00425071"/>
    <w:rsid w:val="00426431"/>
    <w:rsid w:val="0042661A"/>
    <w:rsid w:val="00431C1A"/>
    <w:rsid w:val="004321F1"/>
    <w:rsid w:val="004363F2"/>
    <w:rsid w:val="00441E02"/>
    <w:rsid w:val="00441E89"/>
    <w:rsid w:val="00443DDA"/>
    <w:rsid w:val="004668F8"/>
    <w:rsid w:val="004669A8"/>
    <w:rsid w:val="00466C8B"/>
    <w:rsid w:val="00470474"/>
    <w:rsid w:val="00470DEE"/>
    <w:rsid w:val="00475CD0"/>
    <w:rsid w:val="00480066"/>
    <w:rsid w:val="00483BDF"/>
    <w:rsid w:val="00484950"/>
    <w:rsid w:val="00494046"/>
    <w:rsid w:val="00495E73"/>
    <w:rsid w:val="004A0969"/>
    <w:rsid w:val="004A54D1"/>
    <w:rsid w:val="004B3EAC"/>
    <w:rsid w:val="004B4825"/>
    <w:rsid w:val="004C5677"/>
    <w:rsid w:val="004C7529"/>
    <w:rsid w:val="004D0FF9"/>
    <w:rsid w:val="004D4A76"/>
    <w:rsid w:val="004D64F6"/>
    <w:rsid w:val="004D6A40"/>
    <w:rsid w:val="004E0614"/>
    <w:rsid w:val="004E0F30"/>
    <w:rsid w:val="004E15D6"/>
    <w:rsid w:val="004E1829"/>
    <w:rsid w:val="004E2F1E"/>
    <w:rsid w:val="004E3078"/>
    <w:rsid w:val="004E3D2D"/>
    <w:rsid w:val="004F62D8"/>
    <w:rsid w:val="004F6F80"/>
    <w:rsid w:val="004F7849"/>
    <w:rsid w:val="00501DA8"/>
    <w:rsid w:val="005031D0"/>
    <w:rsid w:val="00505810"/>
    <w:rsid w:val="0050667A"/>
    <w:rsid w:val="00512846"/>
    <w:rsid w:val="005142D6"/>
    <w:rsid w:val="005174A5"/>
    <w:rsid w:val="00524705"/>
    <w:rsid w:val="0052715B"/>
    <w:rsid w:val="005274BF"/>
    <w:rsid w:val="0054044B"/>
    <w:rsid w:val="00540D6E"/>
    <w:rsid w:val="0054277D"/>
    <w:rsid w:val="00543955"/>
    <w:rsid w:val="00544647"/>
    <w:rsid w:val="005461D0"/>
    <w:rsid w:val="00546282"/>
    <w:rsid w:val="00546AA9"/>
    <w:rsid w:val="005502C5"/>
    <w:rsid w:val="005528AF"/>
    <w:rsid w:val="0056047F"/>
    <w:rsid w:val="0056445C"/>
    <w:rsid w:val="00564651"/>
    <w:rsid w:val="00575006"/>
    <w:rsid w:val="00576982"/>
    <w:rsid w:val="0057713C"/>
    <w:rsid w:val="005816A9"/>
    <w:rsid w:val="00583821"/>
    <w:rsid w:val="00583C82"/>
    <w:rsid w:val="00587477"/>
    <w:rsid w:val="00590C4C"/>
    <w:rsid w:val="00590E35"/>
    <w:rsid w:val="00593F64"/>
    <w:rsid w:val="0059779D"/>
    <w:rsid w:val="00597AC8"/>
    <w:rsid w:val="005A170E"/>
    <w:rsid w:val="005A28E9"/>
    <w:rsid w:val="005A752D"/>
    <w:rsid w:val="005B0107"/>
    <w:rsid w:val="005B2BD7"/>
    <w:rsid w:val="005B3090"/>
    <w:rsid w:val="005C3BE2"/>
    <w:rsid w:val="005D08DF"/>
    <w:rsid w:val="005D1114"/>
    <w:rsid w:val="005D2930"/>
    <w:rsid w:val="005D5BEA"/>
    <w:rsid w:val="005D5F08"/>
    <w:rsid w:val="005F08EB"/>
    <w:rsid w:val="005F3041"/>
    <w:rsid w:val="005F315F"/>
    <w:rsid w:val="005F33F7"/>
    <w:rsid w:val="005F3AC5"/>
    <w:rsid w:val="005F51B2"/>
    <w:rsid w:val="006020D1"/>
    <w:rsid w:val="0060210D"/>
    <w:rsid w:val="00603E37"/>
    <w:rsid w:val="006050C5"/>
    <w:rsid w:val="006135D2"/>
    <w:rsid w:val="00623D4E"/>
    <w:rsid w:val="006251FA"/>
    <w:rsid w:val="00630D82"/>
    <w:rsid w:val="00631C9C"/>
    <w:rsid w:val="006353F2"/>
    <w:rsid w:val="00635D05"/>
    <w:rsid w:val="00637942"/>
    <w:rsid w:val="00642C7F"/>
    <w:rsid w:val="0064442D"/>
    <w:rsid w:val="00650AA8"/>
    <w:rsid w:val="0065170A"/>
    <w:rsid w:val="00652F5E"/>
    <w:rsid w:val="006578E6"/>
    <w:rsid w:val="00657BA1"/>
    <w:rsid w:val="0066266B"/>
    <w:rsid w:val="00664B4B"/>
    <w:rsid w:val="0067005E"/>
    <w:rsid w:val="006701C2"/>
    <w:rsid w:val="006A0155"/>
    <w:rsid w:val="006A0BAC"/>
    <w:rsid w:val="006A26F9"/>
    <w:rsid w:val="006A41F4"/>
    <w:rsid w:val="006A5A03"/>
    <w:rsid w:val="006B0657"/>
    <w:rsid w:val="006B1AE9"/>
    <w:rsid w:val="006B2EC9"/>
    <w:rsid w:val="006B5392"/>
    <w:rsid w:val="006B5399"/>
    <w:rsid w:val="006C0750"/>
    <w:rsid w:val="006C7426"/>
    <w:rsid w:val="006D2767"/>
    <w:rsid w:val="006D4B98"/>
    <w:rsid w:val="006D56F2"/>
    <w:rsid w:val="006D5B0D"/>
    <w:rsid w:val="006E0E0C"/>
    <w:rsid w:val="006E12B6"/>
    <w:rsid w:val="006E178D"/>
    <w:rsid w:val="006E1E2D"/>
    <w:rsid w:val="006E3221"/>
    <w:rsid w:val="006E3963"/>
    <w:rsid w:val="006E54B1"/>
    <w:rsid w:val="006F0A25"/>
    <w:rsid w:val="006F3255"/>
    <w:rsid w:val="006F357C"/>
    <w:rsid w:val="006F36F7"/>
    <w:rsid w:val="006F4045"/>
    <w:rsid w:val="006F4077"/>
    <w:rsid w:val="007004C0"/>
    <w:rsid w:val="00702C7F"/>
    <w:rsid w:val="00706290"/>
    <w:rsid w:val="00710077"/>
    <w:rsid w:val="007158D0"/>
    <w:rsid w:val="007176D4"/>
    <w:rsid w:val="00723068"/>
    <w:rsid w:val="00723372"/>
    <w:rsid w:val="0072469D"/>
    <w:rsid w:val="007248E6"/>
    <w:rsid w:val="00730671"/>
    <w:rsid w:val="007306AD"/>
    <w:rsid w:val="00731B40"/>
    <w:rsid w:val="00744743"/>
    <w:rsid w:val="00750F77"/>
    <w:rsid w:val="00752FDD"/>
    <w:rsid w:val="0075522A"/>
    <w:rsid w:val="007563E4"/>
    <w:rsid w:val="00756922"/>
    <w:rsid w:val="00756AB7"/>
    <w:rsid w:val="00760678"/>
    <w:rsid w:val="0076418B"/>
    <w:rsid w:val="00765C90"/>
    <w:rsid w:val="00770786"/>
    <w:rsid w:val="00772532"/>
    <w:rsid w:val="0077263B"/>
    <w:rsid w:val="0079613F"/>
    <w:rsid w:val="007966F2"/>
    <w:rsid w:val="007966F4"/>
    <w:rsid w:val="00796950"/>
    <w:rsid w:val="007A0231"/>
    <w:rsid w:val="007A45D0"/>
    <w:rsid w:val="007B0A81"/>
    <w:rsid w:val="007B611B"/>
    <w:rsid w:val="007C07C6"/>
    <w:rsid w:val="007C4CDB"/>
    <w:rsid w:val="007C5B6F"/>
    <w:rsid w:val="007C7C5D"/>
    <w:rsid w:val="007D1782"/>
    <w:rsid w:val="007D33AA"/>
    <w:rsid w:val="007E68F4"/>
    <w:rsid w:val="007E6E51"/>
    <w:rsid w:val="007E7377"/>
    <w:rsid w:val="007E7A9D"/>
    <w:rsid w:val="007F321C"/>
    <w:rsid w:val="00800E16"/>
    <w:rsid w:val="00803467"/>
    <w:rsid w:val="008060B3"/>
    <w:rsid w:val="008061B2"/>
    <w:rsid w:val="008103C1"/>
    <w:rsid w:val="00810B23"/>
    <w:rsid w:val="00810C02"/>
    <w:rsid w:val="00816326"/>
    <w:rsid w:val="0082427B"/>
    <w:rsid w:val="00827C61"/>
    <w:rsid w:val="008337B1"/>
    <w:rsid w:val="00846564"/>
    <w:rsid w:val="00847A26"/>
    <w:rsid w:val="008513D5"/>
    <w:rsid w:val="00852803"/>
    <w:rsid w:val="00861612"/>
    <w:rsid w:val="0086475F"/>
    <w:rsid w:val="00866AE7"/>
    <w:rsid w:val="00867C54"/>
    <w:rsid w:val="008722B0"/>
    <w:rsid w:val="00872B06"/>
    <w:rsid w:val="00873C3C"/>
    <w:rsid w:val="00874A41"/>
    <w:rsid w:val="0087503E"/>
    <w:rsid w:val="008853FF"/>
    <w:rsid w:val="00891D06"/>
    <w:rsid w:val="008930AB"/>
    <w:rsid w:val="0089765F"/>
    <w:rsid w:val="008A08AD"/>
    <w:rsid w:val="008A4A5B"/>
    <w:rsid w:val="008A4C53"/>
    <w:rsid w:val="008B6156"/>
    <w:rsid w:val="008B7ED8"/>
    <w:rsid w:val="008C35CA"/>
    <w:rsid w:val="008C4036"/>
    <w:rsid w:val="008C794C"/>
    <w:rsid w:val="008D13E5"/>
    <w:rsid w:val="008E1873"/>
    <w:rsid w:val="008E3A63"/>
    <w:rsid w:val="008F4416"/>
    <w:rsid w:val="008F4650"/>
    <w:rsid w:val="008F4B29"/>
    <w:rsid w:val="0090749E"/>
    <w:rsid w:val="009107CB"/>
    <w:rsid w:val="00911B0E"/>
    <w:rsid w:val="00916A93"/>
    <w:rsid w:val="00921F1B"/>
    <w:rsid w:val="00922094"/>
    <w:rsid w:val="0092288E"/>
    <w:rsid w:val="0092397A"/>
    <w:rsid w:val="0092436D"/>
    <w:rsid w:val="00924578"/>
    <w:rsid w:val="009248EB"/>
    <w:rsid w:val="00926A58"/>
    <w:rsid w:val="00936C94"/>
    <w:rsid w:val="00946112"/>
    <w:rsid w:val="00953AB2"/>
    <w:rsid w:val="009565E9"/>
    <w:rsid w:val="009569A3"/>
    <w:rsid w:val="00960320"/>
    <w:rsid w:val="00962FE7"/>
    <w:rsid w:val="00963C39"/>
    <w:rsid w:val="00972ABE"/>
    <w:rsid w:val="00976A54"/>
    <w:rsid w:val="00977786"/>
    <w:rsid w:val="00983175"/>
    <w:rsid w:val="00987B07"/>
    <w:rsid w:val="00990A22"/>
    <w:rsid w:val="009934B4"/>
    <w:rsid w:val="00993F92"/>
    <w:rsid w:val="00994F46"/>
    <w:rsid w:val="0099587E"/>
    <w:rsid w:val="009A35F4"/>
    <w:rsid w:val="009A5358"/>
    <w:rsid w:val="009A6563"/>
    <w:rsid w:val="009A7B20"/>
    <w:rsid w:val="009B7159"/>
    <w:rsid w:val="009C0F29"/>
    <w:rsid w:val="009C1ED8"/>
    <w:rsid w:val="009C36C3"/>
    <w:rsid w:val="009C4EA7"/>
    <w:rsid w:val="009C50D5"/>
    <w:rsid w:val="009C6B5E"/>
    <w:rsid w:val="009C751F"/>
    <w:rsid w:val="009D539D"/>
    <w:rsid w:val="009D6D2B"/>
    <w:rsid w:val="009F3273"/>
    <w:rsid w:val="009F6184"/>
    <w:rsid w:val="00A01776"/>
    <w:rsid w:val="00A043C1"/>
    <w:rsid w:val="00A046CC"/>
    <w:rsid w:val="00A04D9D"/>
    <w:rsid w:val="00A10666"/>
    <w:rsid w:val="00A109CB"/>
    <w:rsid w:val="00A120F0"/>
    <w:rsid w:val="00A128AF"/>
    <w:rsid w:val="00A12A58"/>
    <w:rsid w:val="00A15279"/>
    <w:rsid w:val="00A166D4"/>
    <w:rsid w:val="00A33F45"/>
    <w:rsid w:val="00A37C8C"/>
    <w:rsid w:val="00A442DC"/>
    <w:rsid w:val="00A44E4C"/>
    <w:rsid w:val="00A51C25"/>
    <w:rsid w:val="00A52774"/>
    <w:rsid w:val="00A5407A"/>
    <w:rsid w:val="00A547AB"/>
    <w:rsid w:val="00A556C0"/>
    <w:rsid w:val="00A603E2"/>
    <w:rsid w:val="00A64A61"/>
    <w:rsid w:val="00A64C0B"/>
    <w:rsid w:val="00A676AB"/>
    <w:rsid w:val="00A67798"/>
    <w:rsid w:val="00A71526"/>
    <w:rsid w:val="00A80C39"/>
    <w:rsid w:val="00A838C7"/>
    <w:rsid w:val="00A840A0"/>
    <w:rsid w:val="00A8589A"/>
    <w:rsid w:val="00A872A3"/>
    <w:rsid w:val="00A90715"/>
    <w:rsid w:val="00A91EB3"/>
    <w:rsid w:val="00A93326"/>
    <w:rsid w:val="00A942B8"/>
    <w:rsid w:val="00A9468C"/>
    <w:rsid w:val="00A960B6"/>
    <w:rsid w:val="00A96452"/>
    <w:rsid w:val="00A97FD8"/>
    <w:rsid w:val="00AA1464"/>
    <w:rsid w:val="00AA2F12"/>
    <w:rsid w:val="00AA7BA3"/>
    <w:rsid w:val="00AB089F"/>
    <w:rsid w:val="00AB1C36"/>
    <w:rsid w:val="00AB2225"/>
    <w:rsid w:val="00AB2722"/>
    <w:rsid w:val="00AB6CB6"/>
    <w:rsid w:val="00AC0E91"/>
    <w:rsid w:val="00AC7024"/>
    <w:rsid w:val="00AD3C7A"/>
    <w:rsid w:val="00AD48ED"/>
    <w:rsid w:val="00AD4D81"/>
    <w:rsid w:val="00AD5357"/>
    <w:rsid w:val="00AD712A"/>
    <w:rsid w:val="00AD7F26"/>
    <w:rsid w:val="00AE0F05"/>
    <w:rsid w:val="00AF1794"/>
    <w:rsid w:val="00AF42F7"/>
    <w:rsid w:val="00AF453A"/>
    <w:rsid w:val="00B031D0"/>
    <w:rsid w:val="00B03BE8"/>
    <w:rsid w:val="00B05740"/>
    <w:rsid w:val="00B116B9"/>
    <w:rsid w:val="00B17B1C"/>
    <w:rsid w:val="00B2395D"/>
    <w:rsid w:val="00B27A3B"/>
    <w:rsid w:val="00B303CC"/>
    <w:rsid w:val="00B36953"/>
    <w:rsid w:val="00B437F8"/>
    <w:rsid w:val="00B447E0"/>
    <w:rsid w:val="00B46D91"/>
    <w:rsid w:val="00B473F1"/>
    <w:rsid w:val="00B51162"/>
    <w:rsid w:val="00B569A1"/>
    <w:rsid w:val="00B56D50"/>
    <w:rsid w:val="00B57C94"/>
    <w:rsid w:val="00B62247"/>
    <w:rsid w:val="00B630AB"/>
    <w:rsid w:val="00B63272"/>
    <w:rsid w:val="00B67A29"/>
    <w:rsid w:val="00B727D3"/>
    <w:rsid w:val="00B72A59"/>
    <w:rsid w:val="00B7425A"/>
    <w:rsid w:val="00B76D37"/>
    <w:rsid w:val="00B805E8"/>
    <w:rsid w:val="00B81376"/>
    <w:rsid w:val="00B8407B"/>
    <w:rsid w:val="00B8771F"/>
    <w:rsid w:val="00B87F4D"/>
    <w:rsid w:val="00B969F2"/>
    <w:rsid w:val="00BA1083"/>
    <w:rsid w:val="00BA1AF3"/>
    <w:rsid w:val="00BA21CE"/>
    <w:rsid w:val="00BA3B31"/>
    <w:rsid w:val="00BA73E7"/>
    <w:rsid w:val="00BB15C6"/>
    <w:rsid w:val="00BB5C2C"/>
    <w:rsid w:val="00BC0147"/>
    <w:rsid w:val="00BC0E71"/>
    <w:rsid w:val="00BC191A"/>
    <w:rsid w:val="00BC257B"/>
    <w:rsid w:val="00BC292E"/>
    <w:rsid w:val="00BC2F42"/>
    <w:rsid w:val="00BC70D0"/>
    <w:rsid w:val="00BD18CA"/>
    <w:rsid w:val="00BD35F5"/>
    <w:rsid w:val="00BE2028"/>
    <w:rsid w:val="00BE30CD"/>
    <w:rsid w:val="00BE41FC"/>
    <w:rsid w:val="00BE4F10"/>
    <w:rsid w:val="00BE5BFC"/>
    <w:rsid w:val="00C0043C"/>
    <w:rsid w:val="00C018B1"/>
    <w:rsid w:val="00C01941"/>
    <w:rsid w:val="00C0228B"/>
    <w:rsid w:val="00C05E89"/>
    <w:rsid w:val="00C0692B"/>
    <w:rsid w:val="00C07435"/>
    <w:rsid w:val="00C129FA"/>
    <w:rsid w:val="00C16A6E"/>
    <w:rsid w:val="00C31187"/>
    <w:rsid w:val="00C37461"/>
    <w:rsid w:val="00C40EC8"/>
    <w:rsid w:val="00C43270"/>
    <w:rsid w:val="00C4547B"/>
    <w:rsid w:val="00C46BEE"/>
    <w:rsid w:val="00C528D9"/>
    <w:rsid w:val="00C544AF"/>
    <w:rsid w:val="00C60D34"/>
    <w:rsid w:val="00C646D0"/>
    <w:rsid w:val="00C6550F"/>
    <w:rsid w:val="00C70C4A"/>
    <w:rsid w:val="00C71207"/>
    <w:rsid w:val="00C726EA"/>
    <w:rsid w:val="00C73C34"/>
    <w:rsid w:val="00C76BBE"/>
    <w:rsid w:val="00C878F0"/>
    <w:rsid w:val="00C87D55"/>
    <w:rsid w:val="00C91A8C"/>
    <w:rsid w:val="00C933AF"/>
    <w:rsid w:val="00C9473A"/>
    <w:rsid w:val="00C96880"/>
    <w:rsid w:val="00CA0867"/>
    <w:rsid w:val="00CA1857"/>
    <w:rsid w:val="00CA4278"/>
    <w:rsid w:val="00CA6B61"/>
    <w:rsid w:val="00CB7263"/>
    <w:rsid w:val="00CC329F"/>
    <w:rsid w:val="00CC43D8"/>
    <w:rsid w:val="00CD04C2"/>
    <w:rsid w:val="00CD440E"/>
    <w:rsid w:val="00CD563A"/>
    <w:rsid w:val="00CD7746"/>
    <w:rsid w:val="00CE15EA"/>
    <w:rsid w:val="00CE286F"/>
    <w:rsid w:val="00CE5402"/>
    <w:rsid w:val="00CF00CF"/>
    <w:rsid w:val="00CF0523"/>
    <w:rsid w:val="00CF198B"/>
    <w:rsid w:val="00CF2492"/>
    <w:rsid w:val="00CF464F"/>
    <w:rsid w:val="00CF64BD"/>
    <w:rsid w:val="00CF6C3C"/>
    <w:rsid w:val="00CF7805"/>
    <w:rsid w:val="00D02421"/>
    <w:rsid w:val="00D045F6"/>
    <w:rsid w:val="00D10C2C"/>
    <w:rsid w:val="00D13F48"/>
    <w:rsid w:val="00D177A2"/>
    <w:rsid w:val="00D17E6D"/>
    <w:rsid w:val="00D26AF9"/>
    <w:rsid w:val="00D330E0"/>
    <w:rsid w:val="00D358D7"/>
    <w:rsid w:val="00D36654"/>
    <w:rsid w:val="00D370D0"/>
    <w:rsid w:val="00D374BC"/>
    <w:rsid w:val="00D40C40"/>
    <w:rsid w:val="00D4161F"/>
    <w:rsid w:val="00D44AFE"/>
    <w:rsid w:val="00D47B7D"/>
    <w:rsid w:val="00D53E17"/>
    <w:rsid w:val="00D6013E"/>
    <w:rsid w:val="00D614DE"/>
    <w:rsid w:val="00D62A42"/>
    <w:rsid w:val="00D62B3F"/>
    <w:rsid w:val="00D65808"/>
    <w:rsid w:val="00D67573"/>
    <w:rsid w:val="00D81D78"/>
    <w:rsid w:val="00D82429"/>
    <w:rsid w:val="00D84EC3"/>
    <w:rsid w:val="00D8691B"/>
    <w:rsid w:val="00D87A2D"/>
    <w:rsid w:val="00D93F92"/>
    <w:rsid w:val="00D951EA"/>
    <w:rsid w:val="00D95A0C"/>
    <w:rsid w:val="00D9601B"/>
    <w:rsid w:val="00D960CF"/>
    <w:rsid w:val="00D96DA3"/>
    <w:rsid w:val="00DA2163"/>
    <w:rsid w:val="00DA5B9D"/>
    <w:rsid w:val="00DA6218"/>
    <w:rsid w:val="00DA636C"/>
    <w:rsid w:val="00DA6BEF"/>
    <w:rsid w:val="00DB1662"/>
    <w:rsid w:val="00DB2F7B"/>
    <w:rsid w:val="00DB3035"/>
    <w:rsid w:val="00DB32FC"/>
    <w:rsid w:val="00DB5631"/>
    <w:rsid w:val="00DB6754"/>
    <w:rsid w:val="00DC2C93"/>
    <w:rsid w:val="00DC3CC7"/>
    <w:rsid w:val="00DC44FC"/>
    <w:rsid w:val="00DD0F1B"/>
    <w:rsid w:val="00DE512D"/>
    <w:rsid w:val="00DE5536"/>
    <w:rsid w:val="00DF040D"/>
    <w:rsid w:val="00DF1A36"/>
    <w:rsid w:val="00DF1F35"/>
    <w:rsid w:val="00DF35AC"/>
    <w:rsid w:val="00DF3613"/>
    <w:rsid w:val="00DF5C46"/>
    <w:rsid w:val="00DF62F6"/>
    <w:rsid w:val="00E10115"/>
    <w:rsid w:val="00E13697"/>
    <w:rsid w:val="00E330ED"/>
    <w:rsid w:val="00E37289"/>
    <w:rsid w:val="00E42438"/>
    <w:rsid w:val="00E43B9A"/>
    <w:rsid w:val="00E5332A"/>
    <w:rsid w:val="00E53E89"/>
    <w:rsid w:val="00E57E99"/>
    <w:rsid w:val="00E60D0E"/>
    <w:rsid w:val="00E61874"/>
    <w:rsid w:val="00E626E5"/>
    <w:rsid w:val="00E64DDF"/>
    <w:rsid w:val="00E65AF2"/>
    <w:rsid w:val="00E65C2A"/>
    <w:rsid w:val="00E66FE8"/>
    <w:rsid w:val="00E67061"/>
    <w:rsid w:val="00E7037C"/>
    <w:rsid w:val="00E71A26"/>
    <w:rsid w:val="00E7489E"/>
    <w:rsid w:val="00E752BB"/>
    <w:rsid w:val="00E770FA"/>
    <w:rsid w:val="00E809A9"/>
    <w:rsid w:val="00E82BF3"/>
    <w:rsid w:val="00E91601"/>
    <w:rsid w:val="00E9191B"/>
    <w:rsid w:val="00E963DB"/>
    <w:rsid w:val="00E97047"/>
    <w:rsid w:val="00EA07E4"/>
    <w:rsid w:val="00EA2AED"/>
    <w:rsid w:val="00EA36F9"/>
    <w:rsid w:val="00EA64F3"/>
    <w:rsid w:val="00EA7848"/>
    <w:rsid w:val="00EA7D32"/>
    <w:rsid w:val="00EB5104"/>
    <w:rsid w:val="00EB6066"/>
    <w:rsid w:val="00EB6D33"/>
    <w:rsid w:val="00EB771A"/>
    <w:rsid w:val="00EC0901"/>
    <w:rsid w:val="00EC32FE"/>
    <w:rsid w:val="00EC4D19"/>
    <w:rsid w:val="00EC72DC"/>
    <w:rsid w:val="00ED22D0"/>
    <w:rsid w:val="00ED49F7"/>
    <w:rsid w:val="00ED5BA5"/>
    <w:rsid w:val="00EE0606"/>
    <w:rsid w:val="00EE1ABF"/>
    <w:rsid w:val="00EE43F1"/>
    <w:rsid w:val="00EE55E8"/>
    <w:rsid w:val="00EF5AD3"/>
    <w:rsid w:val="00F0452F"/>
    <w:rsid w:val="00F0607A"/>
    <w:rsid w:val="00F12FEA"/>
    <w:rsid w:val="00F140AB"/>
    <w:rsid w:val="00F14F6C"/>
    <w:rsid w:val="00F239FC"/>
    <w:rsid w:val="00F240FE"/>
    <w:rsid w:val="00F27EA8"/>
    <w:rsid w:val="00F35A2D"/>
    <w:rsid w:val="00F3652A"/>
    <w:rsid w:val="00F375EF"/>
    <w:rsid w:val="00F412F7"/>
    <w:rsid w:val="00F41993"/>
    <w:rsid w:val="00F429EE"/>
    <w:rsid w:val="00F4711C"/>
    <w:rsid w:val="00F521EF"/>
    <w:rsid w:val="00F573A8"/>
    <w:rsid w:val="00F66B68"/>
    <w:rsid w:val="00F70325"/>
    <w:rsid w:val="00F729EC"/>
    <w:rsid w:val="00F827A4"/>
    <w:rsid w:val="00F830ED"/>
    <w:rsid w:val="00F83DA5"/>
    <w:rsid w:val="00F843F7"/>
    <w:rsid w:val="00F84E3E"/>
    <w:rsid w:val="00F875AB"/>
    <w:rsid w:val="00F906BB"/>
    <w:rsid w:val="00F917C9"/>
    <w:rsid w:val="00F91ECF"/>
    <w:rsid w:val="00F93455"/>
    <w:rsid w:val="00F9432D"/>
    <w:rsid w:val="00F95734"/>
    <w:rsid w:val="00F9650B"/>
    <w:rsid w:val="00F975EB"/>
    <w:rsid w:val="00FA0A63"/>
    <w:rsid w:val="00FA44D9"/>
    <w:rsid w:val="00FB0E16"/>
    <w:rsid w:val="00FB0FD9"/>
    <w:rsid w:val="00FB1F13"/>
    <w:rsid w:val="00FB5114"/>
    <w:rsid w:val="00FB7C26"/>
    <w:rsid w:val="00FC13D0"/>
    <w:rsid w:val="00FC393B"/>
    <w:rsid w:val="00FC5094"/>
    <w:rsid w:val="00FC6946"/>
    <w:rsid w:val="00FC7220"/>
    <w:rsid w:val="00FD05D3"/>
    <w:rsid w:val="00FD4833"/>
    <w:rsid w:val="00FD598D"/>
    <w:rsid w:val="00FD7CBF"/>
    <w:rsid w:val="00FE57F0"/>
    <w:rsid w:val="00FE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BF4DB"/>
  <w15:docId w15:val="{1FC376BA-F8EB-48BD-B265-22B869D04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3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11C"/>
    <w:pPr>
      <w:ind w:left="720"/>
      <w:contextualSpacing/>
    </w:pPr>
  </w:style>
  <w:style w:type="paragraph" w:customStyle="1" w:styleId="Default">
    <w:name w:val="Default"/>
    <w:rsid w:val="004E15D6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875A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5AB"/>
  </w:style>
  <w:style w:type="paragraph" w:styleId="Footer">
    <w:name w:val="footer"/>
    <w:basedOn w:val="Normal"/>
    <w:link w:val="FooterChar"/>
    <w:uiPriority w:val="99"/>
    <w:unhideWhenUsed/>
    <w:rsid w:val="00F875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5AB"/>
  </w:style>
  <w:style w:type="paragraph" w:styleId="BalloonText">
    <w:name w:val="Balloon Text"/>
    <w:basedOn w:val="Normal"/>
    <w:link w:val="BalloonTextChar"/>
    <w:uiPriority w:val="99"/>
    <w:semiHidden/>
    <w:unhideWhenUsed/>
    <w:rsid w:val="00F875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5AB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D177A2"/>
    <w:pPr>
      <w:spacing w:after="200"/>
    </w:pPr>
    <w:rPr>
      <w:rFonts w:eastAsiaTheme="minorEastAsia"/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D177A2"/>
    <w:rPr>
      <w:rFonts w:eastAsiaTheme="minorEastAsia"/>
      <w:i/>
      <w:iCs/>
      <w:color w:val="000000" w:themeColor="text1"/>
      <w:lang w:eastAsia="ja-JP"/>
    </w:rPr>
  </w:style>
  <w:style w:type="paragraph" w:styleId="Revision">
    <w:name w:val="Revision"/>
    <w:hidden/>
    <w:uiPriority w:val="99"/>
    <w:semiHidden/>
    <w:rsid w:val="00963C39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4dd7ce-2cb8-435b-b9c3-67063ef499d5">
      <Terms xmlns="http://schemas.microsoft.com/office/infopath/2007/PartnerControls"/>
    </lcf76f155ced4ddcb4097134ff3c332f>
    <TaxCatchAll xmlns="1e36f910-5c7b-4540-8314-3c804e05c7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59FAF619C41804C416ACE1C439F" ma:contentTypeVersion="16" ma:contentTypeDescription="Create a new document." ma:contentTypeScope="" ma:versionID="725de5b76eeaf715c895ceb78b57c20e">
  <xsd:schema xmlns:xsd="http://www.w3.org/2001/XMLSchema" xmlns:xs="http://www.w3.org/2001/XMLSchema" xmlns:p="http://schemas.microsoft.com/office/2006/metadata/properties" xmlns:ns2="bc4dd7ce-2cb8-435b-b9c3-67063ef499d5" xmlns:ns3="1e36f910-5c7b-4540-8314-3c804e05c73a" targetNamespace="http://schemas.microsoft.com/office/2006/metadata/properties" ma:root="true" ma:fieldsID="3fd1e2ccc7abc3be75323d1c426e3b2b" ns2:_="" ns3:_="">
    <xsd:import namespace="bc4dd7ce-2cb8-435b-b9c3-67063ef499d5"/>
    <xsd:import namespace="1e36f910-5c7b-4540-8314-3c804e05c7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dd7ce-2cb8-435b-b9c3-67063ef49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5ed7e3c-a509-4d5c-98b3-887d36f9e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6f910-5c7b-4540-8314-3c804e05c7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9d5d1ef-4711-4319-b780-d6515a953185}" ma:internalName="TaxCatchAll" ma:showField="CatchAllData" ma:web="1e36f910-5c7b-4540-8314-3c804e05c7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9B2A19-05F2-4A84-9E8A-42C824415C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E9DBEB-2C03-476D-9F41-E1A52CBF41B2}">
  <ds:schemaRefs>
    <ds:schemaRef ds:uri="http://schemas.microsoft.com/office/2006/metadata/properties"/>
    <ds:schemaRef ds:uri="http://schemas.microsoft.com/office/infopath/2007/PartnerControls"/>
    <ds:schemaRef ds:uri="bc4dd7ce-2cb8-435b-b9c3-67063ef499d5"/>
    <ds:schemaRef ds:uri="1e36f910-5c7b-4540-8314-3c804e05c73a"/>
  </ds:schemaRefs>
</ds:datastoreItem>
</file>

<file path=customXml/itemProps3.xml><?xml version="1.0" encoding="utf-8"?>
<ds:datastoreItem xmlns:ds="http://schemas.openxmlformats.org/officeDocument/2006/customXml" ds:itemID="{7A0BC64B-DC56-4BFA-A7AB-9A759D6E9B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46A6BB-8004-4E33-A477-563855816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4dd7ce-2cb8-435b-b9c3-67063ef499d5"/>
    <ds:schemaRef ds:uri="1e36f910-5c7b-4540-8314-3c804e05c7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482</Words>
  <Characters>2783</Characters>
  <Application>Microsoft Office Word</Application>
  <DocSecurity>0</DocSecurity>
  <Lines>71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CO4032</dc:creator>
  <cp:lastModifiedBy>Shepard, Becky</cp:lastModifiedBy>
  <cp:revision>2</cp:revision>
  <cp:lastPrinted>2015-05-06T17:45:00Z</cp:lastPrinted>
  <dcterms:created xsi:type="dcterms:W3CDTF">2026-06-01T17:44:00Z</dcterms:created>
  <dcterms:modified xsi:type="dcterms:W3CDTF">2026-06-01T17:44:00Z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0x0101007FBC859FAF619C41804C416ACE1C439F</vt:lpwstr>
  </property>
  <property fmtid="{D5CDD505-2E9C-101B-9397-08002B2CF9AE}" pid="3" name="MediaServiceImageTags">
    <vt:lpwstr/>
  </property>
</Properties>
</file>